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雁鸣湖镇2023年财政预算执行情况</w:t>
      </w:r>
    </w:p>
    <w:p>
      <w:pPr>
        <w:spacing w:line="576"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2023年，在镇党委、政府的正确领导下，在镇人大的监督下，镇财政工作紧紧围绕年度目标任务，克服经济环境下行带来的不利影响，按照上级政府提出的六稳六保工作指导思想，加强财政资金统筹使用，提高资金使用精准</w:t>
      </w:r>
      <w:bookmarkStart w:id="0" w:name="_GoBack"/>
      <w:bookmarkEnd w:id="0"/>
      <w:r>
        <w:rPr>
          <w:rFonts w:hint="eastAsia" w:ascii="仿宋_GB2312" w:hAnsi="仿宋_GB2312" w:eastAsia="仿宋_GB2312" w:cs="仿宋_GB2312"/>
          <w:sz w:val="32"/>
        </w:rPr>
        <w:t>度和资金使用效益，2023年财政收支预算执行情况总体良好。</w:t>
      </w:r>
    </w:p>
    <w:p>
      <w:pPr>
        <w:spacing w:line="576" w:lineRule="exact"/>
        <w:jc w:val="left"/>
        <w:rPr>
          <w:rFonts w:hint="eastAsia" w:ascii="楷体" w:hAnsi="楷体" w:eastAsia="楷体" w:cs="楷体"/>
          <w:b w:val="0"/>
          <w:bCs w:val="0"/>
          <w:sz w:val="32"/>
        </w:rPr>
      </w:pPr>
      <w:r>
        <w:rPr>
          <w:rFonts w:hint="eastAsia" w:ascii="仿宋" w:hAnsi="仿宋" w:eastAsia="仿宋" w:cs="仿宋"/>
          <w:b/>
          <w:bCs/>
          <w:sz w:val="32"/>
        </w:rPr>
        <w:t xml:space="preserve">   </w:t>
      </w:r>
      <w:r>
        <w:rPr>
          <w:rFonts w:hint="eastAsia" w:ascii="楷体" w:hAnsi="楷体" w:eastAsia="楷体" w:cs="楷体"/>
          <w:b w:val="0"/>
          <w:bCs w:val="0"/>
          <w:sz w:val="32"/>
        </w:rPr>
        <w:t xml:space="preserve"> （一）财政收入执行情况</w:t>
      </w:r>
    </w:p>
    <w:p>
      <w:pPr>
        <w:spacing w:line="576" w:lineRule="exact"/>
        <w:ind w:left="105" w:leftChars="50" w:firstLine="480" w:firstLineChars="150"/>
        <w:jc w:val="left"/>
        <w:rPr>
          <w:rFonts w:hint="eastAsia" w:ascii="仿宋" w:hAnsi="仿宋" w:eastAsia="仿宋" w:cs="仿宋"/>
          <w:sz w:val="32"/>
        </w:rPr>
      </w:pPr>
      <w:r>
        <w:rPr>
          <w:rFonts w:hint="eastAsia" w:ascii="仿宋_GB2312" w:hAnsi="仿宋_GB2312" w:eastAsia="仿宋_GB2312" w:cs="仿宋_GB2312"/>
          <w:sz w:val="32"/>
        </w:rPr>
        <w:t>2023年完成乡镇级一般预算收入6193万元。镇政府一般公共预算财政拨款收入8370.45万元，政府投资项目财政拨款收入6881.06万元。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b w:val="0"/>
          <w:bCs w:val="0"/>
          <w:sz w:val="32"/>
        </w:rPr>
      </w:pPr>
      <w:r>
        <w:rPr>
          <w:rFonts w:hint="eastAsia" w:ascii="楷体" w:hAnsi="楷体" w:eastAsia="楷体" w:cs="楷体"/>
          <w:b w:val="0"/>
          <w:bCs w:val="0"/>
          <w:sz w:val="32"/>
        </w:rPr>
        <w:t>（二）财政支出情况</w:t>
      </w:r>
    </w:p>
    <w:p>
      <w:p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2023年全镇财政总支出15251.51万元，主要支出项目及资金执行情况是：</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镇政府一般公共服务支出3564.79万元，含工资福利支出2235.08万元，村级经费和党建经费支出462.5万元，政府行政运行支出867.21万元。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人大经费支出11.2万元。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纪检监察工作经费7万元。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公共安全支出234万元。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文化教育支出266万元。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社保就业类支出13.24万元。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节能环保支出252.19万元。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城乡社区支出8532.06万元。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农林水支出877.01万元。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自然资源及服务行业支出1373.5万元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应急管理支出39.19万元。</w:t>
      </w:r>
    </w:p>
    <w:p>
      <w:pPr>
        <w:numPr>
          <w:ilvl w:val="0"/>
          <w:numId w:val="1"/>
        </w:num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其他支出81.33万元。</w:t>
      </w:r>
    </w:p>
    <w:p>
      <w:p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2023年雁鸣湖镇财政支出和管理严格按照镇党委、政府制定的各项财政工作计划任务去落实和执行，具体工作如下:</w:t>
      </w:r>
    </w:p>
    <w:p>
      <w:pPr>
        <w:spacing w:line="576"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应收尽收，全力组织财政收入。</w:t>
      </w:r>
    </w:p>
    <w:p>
      <w:pPr>
        <w:spacing w:line="576" w:lineRule="exact"/>
        <w:rPr>
          <w:rFonts w:hint="eastAsia" w:ascii="仿宋_GB2312" w:hAnsi="仿宋_GB2312" w:eastAsia="仿宋_GB2312" w:cs="仿宋_GB2312"/>
          <w:sz w:val="32"/>
        </w:rPr>
      </w:pPr>
      <w:r>
        <w:rPr>
          <w:rFonts w:hint="eastAsia" w:ascii="仿宋" w:hAnsi="仿宋" w:eastAsia="仿宋" w:cs="仿宋"/>
          <w:sz w:val="32"/>
          <w:szCs w:val="32"/>
        </w:rPr>
        <w:t>　</w:t>
      </w:r>
      <w:r>
        <w:rPr>
          <w:rFonts w:hint="eastAsia" w:ascii="仿宋_GB2312" w:hAnsi="仿宋_GB2312" w:eastAsia="仿宋_GB2312" w:cs="仿宋_GB2312"/>
          <w:sz w:val="32"/>
          <w:szCs w:val="32"/>
        </w:rPr>
        <w:t>　2023年，镇财政按照县委县政府制定的财政收入目标任务，制定税收收入工作计划，配合税务部门加强征收征管，杜绝税收跑冒滴漏，做到应收尽收。具体做法如下：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积极组织收入，通过收入周例会，月例会等方式加强组织收入沟通分析工作，通过数据和经验分析，指导每季度财政收入工作任务。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积极引进总部经济企业，确保收入稳定增长。2023年总部经济企业贡献占总财政收入的33%，有效弥补了收入小月的空缺。</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全力服务本地企业，按照县政府要求，积极响应“万人助万企”等政策号召，切实为镇域企业排忧解难。2023年全年共完成财政收入6193万元，占当年财政收入任务目标数5380万元的115%，财政收入增长比例名列全县前茅。</w:t>
      </w:r>
    </w:p>
    <w:p>
      <w:pPr>
        <w:spacing w:line="576"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2.</w:t>
      </w:r>
      <w:r>
        <w:rPr>
          <w:rFonts w:hint="eastAsia" w:ascii="仿宋" w:hAnsi="仿宋" w:eastAsia="仿宋" w:cs="仿宋"/>
          <w:b/>
          <w:sz w:val="32"/>
          <w:szCs w:val="32"/>
        </w:rPr>
        <w:t>着力强化财政管理，充分发挥财政职能作用。</w:t>
      </w:r>
    </w:p>
    <w:p>
      <w:pPr>
        <w:spacing w:line="576" w:lineRule="exact"/>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加强财政监督力度，严肃财经纪律。</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坚决贯彻县委县政府厉行节约的要求，严格控制一般性支出，按照“保工资、保运转、保民生”的原则，集中财力办大事。</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压缩会议费、接待费、交通费等“三公经费”支出，坚决杜绝吃拿卡要等违反财经纪律的行为发生。2023年“三公经费”支出较上年度下降12.5%。</w:t>
      </w:r>
    </w:p>
    <w:p>
      <w:pPr>
        <w:spacing w:line="576" w:lineRule="exact"/>
        <w:rPr>
          <w:rFonts w:hint="eastAsia" w:ascii="仿宋" w:hAnsi="仿宋" w:eastAsia="仿宋" w:cs="仿宋"/>
          <w:b/>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3.</w:t>
      </w:r>
      <w:r>
        <w:rPr>
          <w:rFonts w:hint="eastAsia" w:ascii="仿宋" w:hAnsi="仿宋" w:eastAsia="仿宋" w:cs="仿宋"/>
          <w:b/>
          <w:sz w:val="32"/>
          <w:szCs w:val="32"/>
        </w:rPr>
        <w:t>落实各项财政补贴政策。</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落实各项强农惠农政策，确保全年各项涉农补贴资金的发放正常有序进行。在惠农资金支付过程中做到落实政策不走样，发放补贴无差错，好事办实无纠纷的工作观念，不折不扣落实各项惠农政策。2023年我镇通过“一卡通”账户累计发放各项惠农补贴资金877万元。</w:t>
      </w:r>
    </w:p>
    <w:p>
      <w:pPr>
        <w:spacing w:line="576"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强化制度建设，积极履行职能，提升财政监管水平</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努力强化制度建设，积极履行财政监督职能，全方位开展财政监管工作。</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强化预算资金安排、审批、拨付、核算等环节的监督管理。认真贯彻《会计法》、《预算法》、《政府采购法》等法律法规，严格财政监督检查。</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强化政府采购管理，扩大政府采购规模。</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创新资产管理机制，提升资产管理水平。</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强化财政内部监督检查，完善财政监督检查制度。</w:t>
      </w:r>
      <w:r>
        <w:rPr>
          <w:rFonts w:hint="eastAsia" w:ascii="仿宋_GB2312" w:hAnsi="仿宋_GB2312" w:eastAsia="仿宋_GB2312" w:cs="仿宋_GB2312"/>
          <w:b/>
          <w:bCs/>
          <w:color w:val="000000"/>
          <w:sz w:val="32"/>
          <w:szCs w:val="32"/>
        </w:rPr>
        <w:t>五是</w:t>
      </w:r>
      <w:r>
        <w:rPr>
          <w:rFonts w:hint="eastAsia" w:ascii="仿宋_GB2312" w:hAnsi="仿宋_GB2312" w:eastAsia="仿宋_GB2312" w:cs="仿宋_GB2312"/>
          <w:color w:val="000000"/>
          <w:sz w:val="32"/>
          <w:szCs w:val="32"/>
        </w:rPr>
        <w:t>严格执行厉行节约和节能减排有关规定，合理利用镇级财政资金保证机关正常运转。</w:t>
      </w:r>
    </w:p>
    <w:p>
      <w:pPr>
        <w:spacing w:line="576"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lang w:val="en-US" w:eastAsia="zh-CN"/>
        </w:rPr>
        <w:t>5.</w:t>
      </w:r>
      <w:r>
        <w:rPr>
          <w:rFonts w:hint="eastAsia" w:ascii="仿宋" w:hAnsi="仿宋" w:eastAsia="仿宋"/>
          <w:b/>
          <w:color w:val="000000"/>
          <w:sz w:val="32"/>
          <w:szCs w:val="32"/>
        </w:rPr>
        <w:t>完成镇重点项目和应急突发公共事件专项支付工作</w:t>
      </w:r>
    </w:p>
    <w:p>
      <w:pPr>
        <w:spacing w:line="576"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rPr>
        <w:t>一是</w:t>
      </w:r>
      <w:r>
        <w:rPr>
          <w:rFonts w:hint="eastAsia" w:ascii="仿宋_GB2312" w:hAnsi="仿宋_GB2312" w:eastAsia="仿宋_GB2312" w:cs="仿宋_GB2312"/>
          <w:sz w:val="32"/>
        </w:rPr>
        <w:t>根据镇政府和县财政部门统筹安排，优先保障政府投资重点项目资金及时拨付到位，遇到资金困难及时向上级财政部门反映，争取更大资金协调空间。2023年我镇按比例拨付各类重点项目工程款合计8532.06万元，协调解决了农业职业学院征地补偿回收资金、农业公园地下控规项目等五个项目的资金需求。</w:t>
      </w:r>
      <w:r>
        <w:rPr>
          <w:rFonts w:hint="eastAsia" w:ascii="仿宋_GB2312" w:hAnsi="仿宋_GB2312" w:eastAsia="仿宋_GB2312" w:cs="仿宋_GB2312"/>
          <w:b/>
          <w:bCs/>
          <w:sz w:val="32"/>
        </w:rPr>
        <w:t>二是</w:t>
      </w:r>
      <w:r>
        <w:rPr>
          <w:rFonts w:hint="eastAsia" w:ascii="仿宋_GB2312" w:hAnsi="仿宋_GB2312" w:eastAsia="仿宋_GB2312" w:cs="仿宋_GB2312"/>
          <w:sz w:val="32"/>
        </w:rPr>
        <w:t>镇财政全力确保省、市专项资金及时拨付到位。2023年镇财政配合县农委和县财政局按进度完成了九堡美丽乡村精品村，小朱、辛寨美丽乡村示范村等项目的支付工作，顺利完成了万庄村蘑菇棚建设、市级财政管网建设补短板项目的招投标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各位代表，</w:t>
      </w:r>
      <w:r>
        <w:rPr>
          <w:rFonts w:hint="eastAsia" w:ascii="仿宋_GB2312" w:hAnsi="仿宋_GB2312" w:eastAsia="仿宋_GB2312" w:cs="仿宋_GB2312"/>
          <w:sz w:val="32"/>
          <w:szCs w:val="32"/>
        </w:rPr>
        <w:t>2023年全镇财政预算执行情况总体良好，财政工作</w:t>
      </w:r>
      <w:r>
        <w:rPr>
          <w:rFonts w:hint="eastAsia" w:ascii="仿宋_GB2312" w:hAnsi="仿宋_GB2312" w:eastAsia="仿宋_GB2312" w:cs="仿宋_GB2312"/>
          <w:color w:val="000000"/>
          <w:sz w:val="32"/>
          <w:szCs w:val="32"/>
        </w:rPr>
        <w:t>取得了一定的成绩，但是我们也清醒的认识到雁鸣湖镇财政运行中仍存在一些困难和问题：</w:t>
      </w:r>
      <w:r>
        <w:rPr>
          <w:rFonts w:hint="eastAsia" w:ascii="仿宋_GB2312" w:hAnsi="仿宋_GB2312" w:eastAsia="仿宋_GB2312" w:cs="仿宋_GB2312"/>
          <w:b/>
          <w:bCs/>
          <w:sz w:val="32"/>
        </w:rPr>
        <w:t>一是</w:t>
      </w:r>
      <w:r>
        <w:rPr>
          <w:rFonts w:hint="eastAsia" w:ascii="仿宋_GB2312" w:hAnsi="仿宋_GB2312" w:eastAsia="仿宋_GB2312" w:cs="仿宋_GB2312"/>
          <w:sz w:val="32"/>
        </w:rPr>
        <w:t>镇财政收入结构单一，受房地产行业影响较大，在当前房地产行业举步维艰的情况下，亟需引进优质总部经济企业，增加我镇财政收入。</w:t>
      </w:r>
      <w:r>
        <w:rPr>
          <w:rFonts w:hint="eastAsia" w:ascii="仿宋_GB2312" w:hAnsi="仿宋_GB2312" w:eastAsia="仿宋_GB2312" w:cs="仿宋_GB2312"/>
          <w:b/>
          <w:bCs/>
          <w:sz w:val="32"/>
        </w:rPr>
        <w:t>二是</w:t>
      </w:r>
      <w:r>
        <w:rPr>
          <w:rFonts w:hint="eastAsia" w:ascii="仿宋_GB2312" w:hAnsi="仿宋_GB2312" w:eastAsia="仿宋_GB2312" w:cs="仿宋_GB2312"/>
          <w:sz w:val="32"/>
        </w:rPr>
        <w:t>受经济下行和上级财政部门支付计划的调整，乡镇正常财务工作开展遇到瓶颈，机关正常运转经费严重不足，部分到期应付的工程款无预算安排，财政支付压力较大。</w:t>
      </w:r>
      <w:r>
        <w:rPr>
          <w:rFonts w:hint="eastAsia" w:ascii="仿宋_GB2312" w:hAnsi="仿宋_GB2312" w:eastAsia="仿宋_GB2312" w:cs="仿宋_GB2312"/>
          <w:b/>
          <w:bCs/>
          <w:sz w:val="32"/>
        </w:rPr>
        <w:t>三是</w:t>
      </w:r>
      <w:r>
        <w:rPr>
          <w:rFonts w:hint="eastAsia" w:ascii="仿宋_GB2312" w:hAnsi="仿宋_GB2312" w:eastAsia="仿宋_GB2312" w:cs="仿宋_GB2312"/>
          <w:sz w:val="32"/>
        </w:rPr>
        <w:t>镇重点项目资金拨付困难，特别是我镇社区回迁和安置工作受制于上级资金不足问题，开展工作举步维艰</w:t>
      </w:r>
      <w:r>
        <w:rPr>
          <w:rFonts w:hint="eastAsia" w:ascii="仿宋_GB2312" w:hAnsi="仿宋_GB2312" w:eastAsia="仿宋_GB2312" w:cs="仿宋_GB2312"/>
          <w:color w:val="000000"/>
          <w:sz w:val="32"/>
          <w:szCs w:val="32"/>
        </w:rPr>
        <w:t>。我们将高度重视以上这些问题，在今后的工作中会采取有力措施加以解决应对。</w:t>
      </w:r>
    </w:p>
    <w:p>
      <w:pPr>
        <w:rPr>
          <w:rFonts w:hint="eastAsia" w:ascii="黑体" w:hAnsi="黑体" w:eastAsia="黑体" w:cs="黑体"/>
          <w:sz w:val="32"/>
        </w:rPr>
      </w:pPr>
    </w:p>
    <w:sectPr>
      <w:pgSz w:w="11906" w:h="16838"/>
      <w:pgMar w:top="2098"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BD970"/>
    <w:multiLevelType w:val="singleLevel"/>
    <w:tmpl w:val="623BD9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ODFlZWZkMzhmYTA5MWJkYmJjM2YzNmUxNjg2ZmYifQ=="/>
  </w:docVars>
  <w:rsids>
    <w:rsidRoot w:val="08B95FB2"/>
    <w:rsid w:val="08B9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2024-04-11T02:48:00Z</dcterms:created>
  <dc:creator>金时金日</dc:creator>
  <cp:lastModifiedBy>金时金日</cp:lastModifiedBy>
  <dcterms:modified xsi:type="dcterms:W3CDTF">2024-04-11T02:49:04Z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644B7F1CD3E24E71B11AE9EDB060E34F_11</vt:lpwstr>
  </property>
</Properties>
</file>