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4B" w:rsidRDefault="00CA024B" w:rsidP="00CA024B">
      <w:pPr>
        <w:pStyle w:val="3"/>
      </w:pPr>
      <w:bookmarkStart w:id="0" w:name="_Toc6522"/>
      <w:bookmarkStart w:id="1" w:name="_Toc23151"/>
      <w:bookmarkStart w:id="2" w:name="_Toc453767407"/>
      <w:r>
        <w:rPr>
          <w:rFonts w:hint="eastAsia"/>
        </w:rPr>
        <w:t>规划局：</w:t>
      </w:r>
      <w:bookmarkEnd w:id="0"/>
      <w:bookmarkEnd w:id="1"/>
      <w:bookmarkEnd w:id="2"/>
    </w:p>
    <w:p w:rsidR="00CA024B" w:rsidRDefault="00CA024B" w:rsidP="00CA024B">
      <w:pPr>
        <w:overflowPunct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一、基本情况</w:t>
      </w:r>
    </w:p>
    <w:p w:rsidR="00CA024B" w:rsidRDefault="00CA024B" w:rsidP="00CA024B">
      <w:pPr>
        <w:pStyle w:val="p15"/>
        <w:spacing w:line="56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中牟县规划局，内设机构2个，机关行政编制15名，全额事业编制112人，实有113人。</w:t>
      </w:r>
    </w:p>
    <w:p w:rsidR="00CA024B" w:rsidRDefault="00CA024B" w:rsidP="00CA024B">
      <w:pPr>
        <w:overflowPunct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二、主要职责</w:t>
      </w:r>
    </w:p>
    <w:p w:rsidR="00CA024B" w:rsidRPr="008F70F7" w:rsidRDefault="00CA024B" w:rsidP="00CA024B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bookmarkStart w:id="3" w:name="_Toc22581"/>
      <w:bookmarkStart w:id="4" w:name="_Toc25456"/>
      <w:bookmarkStart w:id="5" w:name="_Toc20110"/>
      <w:bookmarkStart w:id="6" w:name="_Toc9440"/>
      <w:r w:rsidRPr="008F70F7">
        <w:rPr>
          <w:rFonts w:ascii="方正仿宋_GBK" w:eastAsia="方正仿宋_GBK" w:hint="eastAsia"/>
          <w:sz w:val="32"/>
          <w:szCs w:val="32"/>
        </w:rPr>
        <w:t>（一）贯彻执行有关城乡规划的法律、法规和政策。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    （二）组织拟订全县城乡规划行业战略发展规划；参与拟订国民经济和社会发展规划、年度计划及人居环境发展规划。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　　（三）负责编制县域村镇体系规划、村庄布局规划、县城总体规划、分区规划、控制性详细规划、修建性详细规划和有关专业规划；组织、指导城镇体系规划和镇、乡、村庄规划的编制。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　　（四）负责对与城乡规划相关的各类专项规划的综合平衡；参与编制县域土地利用总体规划和各类产业规划；参与重大建设项目的可行性研究和论证。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　　（五）负责县域内各类城镇新区、产业集聚区、园区的统一规划管理；依法对城乡规划事项进行审查、批准和报批。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tab/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　　（六）负责建设用地和建设工程的规划管理，组织建设项目的规划选址，核发选址意见书；依法提出规划条件和设计要点，审定建设工程规划设计方案，核发建设用地规划许可证、建设工程规划许可证和乡村建设规划许可证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</w:r>
      <w:r w:rsidRPr="008F70F7">
        <w:rPr>
          <w:rFonts w:ascii="方正仿宋_GBK" w:eastAsia="方正仿宋_GBK" w:hint="eastAsia"/>
          <w:sz w:val="32"/>
          <w:szCs w:val="32"/>
        </w:rPr>
        <w:lastRenderedPageBreak/>
        <w:t xml:space="preserve">　　（七）负责城乡勘察测绘工作；负责组织实施建设工程竣工验收前的验线和规划核实工作。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　　（八）依法对全县城乡规划的实施情况进行执法监察，查处各类违反城乡规划法律、法规的行为。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　　（九）会同有关部门组织编制历史文化名镇（村）、优秀历史建筑和历史文物古迹的保护规划，并实施规划管理；负责县级以上风景名胜区规划的审查报批和保护监督工作。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　　（十）负责全县城乡规划信息化建设工作；负责城乡建设档案资料的收集、管理、编研、开发利用及信息化工作。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　　（十一）负责监督指导各乡镇的城乡规划管理工作。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r w:rsidRPr="008F70F7">
        <w:rPr>
          <w:rFonts w:ascii="方正仿宋_GBK" w:eastAsia="方正仿宋_GBK" w:hint="eastAsia"/>
          <w:sz w:val="32"/>
          <w:szCs w:val="32"/>
        </w:rPr>
        <w:br/>
        <w:t xml:space="preserve">　　（十二）</w:t>
      </w:r>
      <w:proofErr w:type="gramStart"/>
      <w:r w:rsidRPr="008F70F7">
        <w:rPr>
          <w:rFonts w:ascii="方正仿宋_GBK" w:eastAsia="方正仿宋_GBK" w:hint="eastAsia"/>
          <w:sz w:val="32"/>
          <w:szCs w:val="32"/>
        </w:rPr>
        <w:t>承办县</w:t>
      </w:r>
      <w:proofErr w:type="gramEnd"/>
      <w:r w:rsidRPr="008F70F7">
        <w:rPr>
          <w:rFonts w:ascii="方正仿宋_GBK" w:eastAsia="方正仿宋_GBK" w:hint="eastAsia"/>
          <w:sz w:val="32"/>
          <w:szCs w:val="32"/>
        </w:rPr>
        <w:t>规划委员会的日常工作和县政府交办的其他事项。</w:t>
      </w:r>
      <w:r w:rsidRPr="008F70F7">
        <w:rPr>
          <w:rFonts w:ascii="方正仿宋_GBK" w:eastAsia="方正仿宋_GBK" w:hint="eastAsia"/>
          <w:sz w:val="32"/>
          <w:szCs w:val="32"/>
        </w:rPr>
        <w:t> </w:t>
      </w:r>
      <w:bookmarkEnd w:id="3"/>
      <w:bookmarkEnd w:id="4"/>
      <w:bookmarkEnd w:id="5"/>
      <w:bookmarkEnd w:id="6"/>
    </w:p>
    <w:p w:rsidR="00CA024B" w:rsidRDefault="00CA024B" w:rsidP="00CA024B">
      <w:pPr>
        <w:overflowPunct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三、2016年部门预算安排情况</w:t>
      </w:r>
    </w:p>
    <w:p w:rsidR="00CA024B" w:rsidRDefault="00CA024B" w:rsidP="00CA02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2016年部门预算控制数共3919.1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CA024B" w:rsidRDefault="00CA024B" w:rsidP="00CA02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（一）人员经费：78</w:t>
      </w:r>
      <w:r>
        <w:rPr>
          <w:rFonts w:ascii="仿宋" w:eastAsia="仿宋" w:hAnsi="仿宋"/>
          <w:sz w:val="32"/>
          <w:szCs w:val="32"/>
        </w:rPr>
        <w:t>6.8</w:t>
      </w:r>
      <w:r>
        <w:rPr>
          <w:rFonts w:ascii="仿宋" w:eastAsia="仿宋" w:hAnsi="仿宋" w:hint="eastAsia"/>
          <w:sz w:val="32"/>
          <w:szCs w:val="32"/>
        </w:rPr>
        <w:t>万元</w:t>
      </w:r>
    </w:p>
    <w:p w:rsidR="00CA024B" w:rsidRDefault="00CA024B" w:rsidP="00CA02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人员基本工资50</w:t>
      </w:r>
      <w:r>
        <w:rPr>
          <w:rFonts w:ascii="仿宋" w:eastAsia="仿宋" w:hAnsi="仿宋"/>
          <w:sz w:val="32"/>
          <w:szCs w:val="32"/>
        </w:rPr>
        <w:t>3.9</w:t>
      </w:r>
      <w:r>
        <w:rPr>
          <w:rFonts w:ascii="仿宋" w:eastAsia="仿宋" w:hAnsi="仿宋" w:hint="eastAsia"/>
          <w:sz w:val="32"/>
          <w:szCs w:val="32"/>
        </w:rPr>
        <w:t>万元，津贴补贴76.1万元，养老保险105.9万元，医疗保险30.3万元，住房公积金60.5万元，失业保险10.1万元。</w:t>
      </w:r>
    </w:p>
    <w:p w:rsidR="00CA024B" w:rsidRDefault="00CA024B" w:rsidP="00CA02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（二）公用经费：117.2万元</w:t>
      </w:r>
    </w:p>
    <w:p w:rsidR="00CA024B" w:rsidRDefault="00CA024B" w:rsidP="00CA02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val="en-GB"/>
        </w:rPr>
      </w:pPr>
      <w:r>
        <w:rPr>
          <w:rFonts w:ascii="仿宋" w:eastAsia="仿宋" w:hAnsi="仿宋" w:hint="eastAsia"/>
          <w:sz w:val="32"/>
          <w:szCs w:val="32"/>
        </w:rPr>
        <w:t>人员公用经费73.5万元，公务用车运行维护费21万元，工会费10.1万元，福利费12.6万</w:t>
      </w:r>
      <w:r>
        <w:rPr>
          <w:rFonts w:ascii="仿宋" w:eastAsia="仿宋" w:hAnsi="仿宋" w:hint="eastAsia"/>
          <w:sz w:val="32"/>
          <w:szCs w:val="32"/>
          <w:lang w:val="en-GB"/>
        </w:rPr>
        <w:t>元。</w:t>
      </w:r>
    </w:p>
    <w:p w:rsidR="00CA024B" w:rsidRDefault="00CA024B" w:rsidP="00CA02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（三）专项经费：3014.68万元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年度规划编制费2076.1万元；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2.中牟</w:t>
      </w:r>
      <w:proofErr w:type="gramStart"/>
      <w:r>
        <w:rPr>
          <w:rFonts w:ascii="仿宋" w:eastAsia="仿宋" w:hAnsi="仿宋" w:hint="eastAsia"/>
          <w:sz w:val="32"/>
          <w:szCs w:val="32"/>
        </w:rPr>
        <w:t>县重大</w:t>
      </w:r>
      <w:proofErr w:type="gramEnd"/>
      <w:r>
        <w:rPr>
          <w:rFonts w:ascii="仿宋" w:eastAsia="仿宋" w:hAnsi="仿宋" w:hint="eastAsia"/>
          <w:sz w:val="32"/>
          <w:szCs w:val="32"/>
        </w:rPr>
        <w:t>项目选址专项费用30万元；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办公耗材及文本费用50万元；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4.中牟县规划展览馆运行费用546.1万元；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5.中牟县规划执法监察大队费用34.6万元；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 中牟县规划展览馆市政基础设施建设55万元；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7、规划委员会办公室2016年办公经费10万元；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8、规划、设计、执法培训费19.68万元；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9、规划执法监察大队经费55万元；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10、中牟县</w:t>
      </w:r>
      <w:proofErr w:type="gramStart"/>
      <w:r>
        <w:rPr>
          <w:rFonts w:ascii="仿宋" w:eastAsia="仿宋" w:hAnsi="仿宋" w:hint="eastAsia"/>
          <w:sz w:val="32"/>
          <w:szCs w:val="32"/>
        </w:rPr>
        <w:t>违建办费用</w:t>
      </w:r>
      <w:proofErr w:type="gramEnd"/>
      <w:r>
        <w:rPr>
          <w:rFonts w:ascii="仿宋" w:eastAsia="仿宋" w:hAnsi="仿宋" w:hint="eastAsia"/>
          <w:sz w:val="32"/>
          <w:szCs w:val="32"/>
        </w:rPr>
        <w:t>38.2万元；</w:t>
      </w:r>
    </w:p>
    <w:p w:rsidR="00CA024B" w:rsidRDefault="00CA024B" w:rsidP="00CA024B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11、违法建筑测绘评估费100万元。</w:t>
      </w:r>
    </w:p>
    <w:p w:rsidR="00A368C1" w:rsidRPr="00CA024B" w:rsidRDefault="00A368C1">
      <w:bookmarkStart w:id="7" w:name="_GoBack"/>
      <w:bookmarkEnd w:id="7"/>
    </w:p>
    <w:sectPr w:rsidR="00A368C1" w:rsidRPr="00CA0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4B"/>
    <w:rsid w:val="005E145C"/>
    <w:rsid w:val="00A368C1"/>
    <w:rsid w:val="00A93ABE"/>
    <w:rsid w:val="00C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71A6F-D96C-497C-81B2-7ECDB34F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4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aliases w:val="二级标题"/>
    <w:basedOn w:val="a"/>
    <w:next w:val="a"/>
    <w:link w:val="20"/>
    <w:autoRedefine/>
    <w:semiHidden/>
    <w:unhideWhenUsed/>
    <w:qFormat/>
    <w:rsid w:val="005E145C"/>
    <w:pPr>
      <w:keepNext/>
      <w:keepLines/>
      <w:spacing w:line="560" w:lineRule="exact"/>
      <w:outlineLvl w:val="1"/>
    </w:pPr>
    <w:rPr>
      <w:rFonts w:asciiTheme="majorHAnsi" w:eastAsia="方正楷体_GBK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A024B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5E145C"/>
    <w:pPr>
      <w:spacing w:before="240" w:after="60"/>
      <w:jc w:val="center"/>
      <w:outlineLvl w:val="0"/>
    </w:pPr>
    <w:rPr>
      <w:rFonts w:asciiTheme="majorHAnsi" w:eastAsia="方正大标宋_GBK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rsid w:val="005E145C"/>
    <w:rPr>
      <w:rFonts w:asciiTheme="majorHAnsi" w:eastAsia="方正大标宋_GBK" w:hAnsiTheme="majorHAnsi" w:cstheme="majorBidi"/>
      <w:bCs/>
      <w:kern w:val="2"/>
      <w:sz w:val="44"/>
      <w:szCs w:val="32"/>
    </w:rPr>
  </w:style>
  <w:style w:type="character" w:customStyle="1" w:styleId="20">
    <w:name w:val="标题 2 字符"/>
    <w:aliases w:val="二级标题 字符"/>
    <w:basedOn w:val="a0"/>
    <w:link w:val="2"/>
    <w:semiHidden/>
    <w:rsid w:val="005E145C"/>
    <w:rPr>
      <w:rFonts w:asciiTheme="majorHAnsi" w:eastAsia="方正楷体_GBK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CA024B"/>
    <w:rPr>
      <w:b/>
      <w:kern w:val="2"/>
      <w:sz w:val="32"/>
      <w:szCs w:val="24"/>
    </w:rPr>
  </w:style>
  <w:style w:type="paragraph" w:customStyle="1" w:styleId="p15">
    <w:name w:val="p15"/>
    <w:basedOn w:val="a"/>
    <w:rsid w:val="00CA024B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2016-06-16T02:13:00Z</dcterms:created>
  <dcterms:modified xsi:type="dcterms:W3CDTF">2016-06-16T02:14:00Z</dcterms:modified>
</cp:coreProperties>
</file>