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592" w:lineRule="exact"/>
        <w:jc w:val="center"/>
        <w:rPr>
          <w:rFonts w:hint="eastAsia" w:ascii="Times New Roman" w:hAnsi="Times New Roman" w:eastAsia="方正小标宋简体" w:cs="Times New Roman"/>
          <w:spacing w:val="0"/>
          <w:sz w:val="44"/>
          <w:szCs w:val="44"/>
          <w:lang w:eastAsia="zh-CN"/>
        </w:rPr>
      </w:pPr>
      <w:bookmarkStart w:id="0" w:name="OLE_LINK3"/>
      <w:r>
        <w:rPr>
          <w:rFonts w:hint="eastAsia" w:ascii="Times New Roman" w:hAnsi="Times New Roman" w:eastAsia="方正小标宋简体" w:cs="Times New Roman"/>
          <w:spacing w:val="0"/>
          <w:sz w:val="44"/>
          <w:szCs w:val="44"/>
          <w:lang w:eastAsia="zh-CN"/>
        </w:rPr>
        <w:t>中牟县文化广电旅游体育局</w:t>
      </w:r>
    </w:p>
    <w:p>
      <w:pPr>
        <w:widowControl/>
        <w:shd w:val="clear" w:color="auto"/>
        <w:spacing w:line="592" w:lineRule="exact"/>
        <w:jc w:val="center"/>
        <w:rPr>
          <w:rFonts w:ascii="方正小标宋简体" w:hAnsi="Verdana" w:eastAsia="方正小标宋简体" w:cs="宋体"/>
          <w:color w:val="444444"/>
          <w:spacing w:val="0"/>
          <w:sz w:val="44"/>
          <w:szCs w:val="44"/>
        </w:rPr>
      </w:pPr>
      <w:r>
        <w:rPr>
          <w:rFonts w:hint="eastAsia" w:ascii="Times New Roman" w:hAnsi="Times New Roman" w:eastAsia="方正小标宋简体" w:cs="Times New Roman"/>
          <w:spacing w:val="0"/>
          <w:sz w:val="44"/>
          <w:szCs w:val="44"/>
        </w:rPr>
        <w:t>关于开展</w:t>
      </w:r>
      <w:r>
        <w:rPr>
          <w:rFonts w:hint="eastAsia" w:ascii="方正小标宋简体" w:hAnsi="Verdana" w:eastAsia="方正小标宋简体" w:cs="宋体"/>
          <w:color w:val="444444"/>
          <w:spacing w:val="0"/>
          <w:sz w:val="44"/>
          <w:szCs w:val="44"/>
        </w:rPr>
        <w:t>“双随机</w:t>
      </w:r>
      <w:r>
        <w:rPr>
          <w:rFonts w:hint="eastAsia" w:ascii="方正小标宋简体" w:hAnsi="Verdana" w:eastAsia="方正小标宋简体" w:cs="宋体"/>
          <w:color w:val="444444"/>
          <w:spacing w:val="0"/>
          <w:sz w:val="44"/>
          <w:szCs w:val="44"/>
          <w:lang w:eastAsia="zh-CN"/>
        </w:rPr>
        <w:t>、</w:t>
      </w:r>
      <w:r>
        <w:rPr>
          <w:rFonts w:hint="eastAsia" w:ascii="方正小标宋简体" w:hAnsi="Verdana" w:eastAsia="方正小标宋简体" w:cs="宋体"/>
          <w:color w:val="444444"/>
          <w:spacing w:val="0"/>
          <w:sz w:val="44"/>
          <w:szCs w:val="44"/>
        </w:rPr>
        <w:t>一公开”2023年度抽查</w:t>
      </w:r>
    </w:p>
    <w:p>
      <w:pPr>
        <w:widowControl/>
        <w:shd w:val="clear" w:color="auto"/>
        <w:spacing w:line="592" w:lineRule="exact"/>
        <w:jc w:val="center"/>
        <w:rPr>
          <w:rFonts w:ascii="Times New Roman" w:hAnsi="Times New Roman" w:eastAsia="方正小标宋简体" w:cs="Times New Roman"/>
          <w:spacing w:val="0"/>
          <w:sz w:val="44"/>
          <w:szCs w:val="44"/>
        </w:rPr>
      </w:pPr>
      <w:r>
        <w:rPr>
          <w:rFonts w:hint="eastAsia" w:ascii="方正小标宋简体" w:hAnsi="Verdana" w:eastAsia="方正小标宋简体" w:cs="宋体"/>
          <w:color w:val="444444"/>
          <w:spacing w:val="0"/>
          <w:sz w:val="44"/>
          <w:szCs w:val="44"/>
        </w:rPr>
        <w:t>工作</w:t>
      </w:r>
      <w:r>
        <w:rPr>
          <w:rFonts w:hint="eastAsia" w:ascii="Times New Roman" w:hAnsi="Times New Roman" w:eastAsia="方正小标宋简体" w:cs="Times New Roman"/>
          <w:spacing w:val="0"/>
          <w:sz w:val="44"/>
          <w:szCs w:val="44"/>
        </w:rPr>
        <w:t>的通知</w:t>
      </w:r>
      <w:bookmarkEnd w:id="0"/>
    </w:p>
    <w:p>
      <w:pPr>
        <w:shd w:val="clear"/>
        <w:spacing w:line="592" w:lineRule="exact"/>
        <w:rPr>
          <w:rFonts w:ascii="FangSong_GB2312" w:hAnsi="FangSong_GB2312" w:cs="FangSong_GB2312"/>
          <w:spacing w:val="0"/>
          <w:szCs w:val="32"/>
        </w:rPr>
      </w:pPr>
    </w:p>
    <w:p>
      <w:pPr>
        <w:shd w:val="clear"/>
        <w:spacing w:line="592" w:lineRule="exact"/>
        <w:ind w:firstLine="640" w:firstLineChars="200"/>
        <w:rPr>
          <w:rFonts w:hint="eastAsia" w:ascii="仿宋" w:hAnsi="仿宋" w:eastAsia="仿宋" w:cs="仿宋"/>
          <w:spacing w:val="0"/>
          <w:sz w:val="32"/>
          <w:szCs w:val="32"/>
        </w:rPr>
      </w:pPr>
      <w:r>
        <w:rPr>
          <w:rFonts w:hint="eastAsia" w:ascii="仿宋" w:hAnsi="仿宋" w:eastAsia="仿宋" w:cs="仿宋"/>
          <w:spacing w:val="0"/>
          <w:sz w:val="32"/>
          <w:szCs w:val="32"/>
        </w:rPr>
        <w:t>局属各单位、各科室：</w:t>
      </w:r>
    </w:p>
    <w:p>
      <w:pPr>
        <w:widowControl/>
        <w:shd w:val="clear" w:color="auto"/>
        <w:spacing w:line="592" w:lineRule="exact"/>
        <w:ind w:firstLine="640"/>
        <w:textAlignment w:val="baseline"/>
        <w:rPr>
          <w:rFonts w:hint="eastAsia" w:ascii="仿宋" w:hAnsi="仿宋" w:eastAsia="仿宋" w:cs="仿宋"/>
          <w:color w:val="000000"/>
          <w:spacing w:val="0"/>
          <w:sz w:val="32"/>
          <w:szCs w:val="32"/>
        </w:rPr>
      </w:pPr>
      <w:r>
        <w:rPr>
          <w:rFonts w:hint="eastAsia" w:ascii="仿宋" w:hAnsi="仿宋" w:eastAsia="仿宋" w:cs="仿宋"/>
          <w:color w:val="000000"/>
          <w:spacing w:val="0"/>
          <w:sz w:val="32"/>
          <w:szCs w:val="32"/>
        </w:rPr>
        <w:t>按照中牟县优化营商环境、深化“放管服”改革的总体要求，对照</w:t>
      </w:r>
      <w:r>
        <w:rPr>
          <w:rFonts w:hint="eastAsia" w:ascii="仿宋" w:hAnsi="仿宋" w:eastAsia="仿宋" w:cs="仿宋"/>
          <w:spacing w:val="0"/>
          <w:sz w:val="32"/>
          <w:szCs w:val="32"/>
        </w:rPr>
        <w:t>《关于中牟县</w:t>
      </w:r>
      <w:bookmarkStart w:id="1" w:name="_GoBack"/>
      <w:bookmarkEnd w:id="1"/>
      <w:r>
        <w:rPr>
          <w:rFonts w:hint="eastAsia" w:ascii="仿宋" w:hAnsi="仿宋" w:eastAsia="仿宋" w:cs="仿宋"/>
          <w:spacing w:val="0"/>
          <w:sz w:val="32"/>
          <w:szCs w:val="32"/>
        </w:rPr>
        <w:t>“双随机</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rPr>
        <w:t>一公开”监管工作2023年度工作安排的通知》（牟双随机办〔2023〕1号）精神</w:t>
      </w:r>
      <w:r>
        <w:rPr>
          <w:rFonts w:hint="eastAsia" w:ascii="仿宋" w:hAnsi="仿宋" w:eastAsia="仿宋" w:cs="仿宋"/>
          <w:color w:val="000000"/>
          <w:spacing w:val="0"/>
          <w:sz w:val="32"/>
          <w:szCs w:val="32"/>
          <w:lang w:eastAsia="zh-CN"/>
        </w:rPr>
        <w:t>，</w:t>
      </w:r>
      <w:r>
        <w:rPr>
          <w:rFonts w:hint="eastAsia" w:ascii="仿宋" w:hAnsi="仿宋" w:eastAsia="仿宋" w:cs="仿宋"/>
          <w:color w:val="000000"/>
          <w:spacing w:val="0"/>
          <w:sz w:val="32"/>
          <w:szCs w:val="32"/>
        </w:rPr>
        <w:t>为做好2023年度“双随机</w:t>
      </w:r>
      <w:r>
        <w:rPr>
          <w:rFonts w:hint="eastAsia" w:ascii="仿宋" w:hAnsi="仿宋" w:eastAsia="仿宋" w:cs="仿宋"/>
          <w:color w:val="000000"/>
          <w:spacing w:val="0"/>
          <w:sz w:val="32"/>
          <w:szCs w:val="32"/>
          <w:lang w:eastAsia="zh-CN"/>
        </w:rPr>
        <w:t>、</w:t>
      </w:r>
      <w:r>
        <w:rPr>
          <w:rFonts w:hint="eastAsia" w:ascii="仿宋" w:hAnsi="仿宋" w:eastAsia="仿宋" w:cs="仿宋"/>
          <w:color w:val="000000"/>
          <w:spacing w:val="0"/>
          <w:sz w:val="32"/>
          <w:szCs w:val="32"/>
        </w:rPr>
        <w:t>一公开”抽查工作，规范文化市场执法事中事后监管，制定本工作计划。</w:t>
      </w:r>
    </w:p>
    <w:p>
      <w:pPr>
        <w:widowControl/>
        <w:shd w:val="clear" w:color="auto"/>
        <w:spacing w:line="592" w:lineRule="exact"/>
        <w:ind w:left="160" w:leftChars="50" w:firstLine="480" w:firstLineChars="150"/>
        <w:textAlignment w:val="baseline"/>
        <w:rPr>
          <w:rFonts w:ascii="Verdana" w:hAnsi="Verdana" w:eastAsia="宋体" w:cs="宋体"/>
          <w:color w:val="000000"/>
          <w:spacing w:val="0"/>
          <w:sz w:val="32"/>
          <w:szCs w:val="32"/>
        </w:rPr>
      </w:pPr>
      <w:r>
        <w:rPr>
          <w:rFonts w:hint="eastAsia" w:ascii="黑体" w:hAnsi="黑体" w:eastAsia="黑体" w:cs="宋体"/>
          <w:color w:val="000000"/>
          <w:spacing w:val="0"/>
          <w:sz w:val="32"/>
          <w:szCs w:val="32"/>
        </w:rPr>
        <w:t>一、</w:t>
      </w:r>
      <w:r>
        <w:rPr>
          <w:rFonts w:hint="eastAsia" w:ascii="MS Mincho" w:hAnsi="MS Mincho" w:eastAsia="MS Mincho" w:cs="MS Mincho"/>
          <w:color w:val="000000"/>
          <w:spacing w:val="0"/>
          <w:sz w:val="32"/>
          <w:szCs w:val="32"/>
        </w:rPr>
        <w:t> </w:t>
      </w:r>
      <w:r>
        <w:rPr>
          <w:rFonts w:hint="eastAsia" w:ascii="黑体" w:hAnsi="黑体" w:eastAsia="黑体" w:cs="宋体"/>
          <w:color w:val="000000"/>
          <w:spacing w:val="0"/>
          <w:sz w:val="32"/>
          <w:szCs w:val="32"/>
        </w:rPr>
        <w:t>抽查工作开展时间</w:t>
      </w:r>
    </w:p>
    <w:p>
      <w:pPr>
        <w:widowControl/>
        <w:shd w:val="clear" w:color="auto"/>
        <w:spacing w:line="592" w:lineRule="exact"/>
        <w:ind w:firstLine="640" w:firstLineChars="200"/>
        <w:textAlignment w:val="baseline"/>
        <w:rPr>
          <w:rFonts w:hint="eastAsia" w:ascii="仿宋" w:hAnsi="仿宋" w:eastAsia="仿宋" w:cs="仿宋"/>
          <w:color w:val="000000"/>
          <w:spacing w:val="0"/>
          <w:sz w:val="32"/>
          <w:szCs w:val="32"/>
        </w:rPr>
      </w:pPr>
      <w:r>
        <w:rPr>
          <w:rFonts w:hint="eastAsia" w:ascii="仿宋" w:hAnsi="仿宋" w:eastAsia="仿宋" w:cs="仿宋"/>
          <w:color w:val="000000"/>
          <w:spacing w:val="0"/>
          <w:sz w:val="32"/>
          <w:szCs w:val="32"/>
        </w:rPr>
        <w:t>2023年3月15日至2023年12月31日。</w:t>
      </w:r>
    </w:p>
    <w:p>
      <w:pPr>
        <w:widowControl/>
        <w:shd w:val="clear" w:color="auto"/>
        <w:spacing w:line="592" w:lineRule="exact"/>
        <w:ind w:firstLine="640"/>
        <w:textAlignment w:val="baseline"/>
        <w:rPr>
          <w:rFonts w:ascii="宋体" w:hAnsi="宋体" w:eastAsia="宋体" w:cs="宋体"/>
          <w:color w:val="000000"/>
          <w:spacing w:val="0"/>
          <w:sz w:val="32"/>
          <w:szCs w:val="32"/>
        </w:rPr>
      </w:pPr>
      <w:r>
        <w:rPr>
          <w:rFonts w:hint="eastAsia" w:ascii="黑体" w:hAnsi="黑体" w:eastAsia="黑体" w:cs="宋体"/>
          <w:color w:val="000000"/>
          <w:spacing w:val="0"/>
          <w:sz w:val="32"/>
          <w:szCs w:val="32"/>
        </w:rPr>
        <w:t>二、抽查对象和抽查人员组成</w:t>
      </w:r>
    </w:p>
    <w:p>
      <w:pPr>
        <w:widowControl/>
        <w:shd w:val="clear" w:color="auto"/>
        <w:spacing w:line="592" w:lineRule="exact"/>
        <w:ind w:firstLine="643"/>
        <w:textAlignment w:val="baseline"/>
        <w:rPr>
          <w:rFonts w:ascii="宋体" w:hAnsi="宋体" w:eastAsia="宋体" w:cs="宋体"/>
          <w:color w:val="000000"/>
          <w:spacing w:val="0"/>
          <w:sz w:val="32"/>
          <w:szCs w:val="32"/>
        </w:rPr>
      </w:pPr>
      <w:r>
        <w:rPr>
          <w:rFonts w:hint="eastAsia" w:ascii="楷体" w:hAnsi="楷体" w:eastAsia="楷体" w:cs="宋体"/>
          <w:bCs/>
          <w:color w:val="000000"/>
          <w:spacing w:val="0"/>
          <w:sz w:val="32"/>
          <w:szCs w:val="32"/>
        </w:rPr>
        <w:t>（一）抽查对象</w:t>
      </w:r>
    </w:p>
    <w:p>
      <w:pPr>
        <w:widowControl/>
        <w:shd w:val="clear" w:color="auto"/>
        <w:spacing w:line="592" w:lineRule="exact"/>
        <w:ind w:firstLine="640"/>
        <w:textAlignment w:val="baseline"/>
        <w:rPr>
          <w:rFonts w:ascii="宋体" w:hAnsi="宋体" w:eastAsia="宋体" w:cs="宋体"/>
          <w:color w:val="000000"/>
          <w:spacing w:val="0"/>
          <w:sz w:val="32"/>
          <w:szCs w:val="32"/>
        </w:rPr>
      </w:pPr>
      <w:r>
        <w:rPr>
          <w:rFonts w:hint="eastAsia" w:ascii="仿宋" w:hAnsi="仿宋" w:eastAsia="仿宋" w:cs="宋体"/>
          <w:color w:val="000000"/>
          <w:spacing w:val="0"/>
          <w:sz w:val="32"/>
          <w:szCs w:val="32"/>
        </w:rPr>
        <w:t>联合抽查对象由中牟县文化广电旅游体育局从国家企业信用信息公示系统执法检查对象名录库文化市场经营单位中随机抽取；日常抽查从全国文化市场技术监管与服务平台执法检查对象名录库抽取。</w:t>
      </w:r>
    </w:p>
    <w:p>
      <w:pPr>
        <w:widowControl/>
        <w:shd w:val="clear" w:color="auto"/>
        <w:spacing w:line="592" w:lineRule="exact"/>
        <w:ind w:firstLine="643"/>
        <w:textAlignment w:val="baseline"/>
        <w:rPr>
          <w:rFonts w:ascii="宋体" w:hAnsi="宋体" w:eastAsia="宋体" w:cs="宋体"/>
          <w:color w:val="000000"/>
          <w:spacing w:val="0"/>
          <w:sz w:val="32"/>
          <w:szCs w:val="32"/>
        </w:rPr>
      </w:pPr>
      <w:r>
        <w:rPr>
          <w:rFonts w:hint="eastAsia" w:ascii="楷体" w:hAnsi="楷体" w:eastAsia="楷体" w:cs="宋体"/>
          <w:b/>
          <w:bCs/>
          <w:color w:val="000000"/>
          <w:spacing w:val="0"/>
          <w:sz w:val="32"/>
          <w:szCs w:val="32"/>
        </w:rPr>
        <w:t>（二）抽查人员组成</w:t>
      </w:r>
    </w:p>
    <w:p>
      <w:pPr>
        <w:widowControl/>
        <w:shd w:val="clear" w:color="auto"/>
        <w:spacing w:line="592" w:lineRule="exact"/>
        <w:ind w:firstLine="640"/>
        <w:textAlignment w:val="baseline"/>
        <w:rPr>
          <w:rFonts w:hint="eastAsia" w:ascii="仿宋" w:hAnsi="仿宋" w:eastAsia="仿宋" w:cs="仿宋"/>
          <w:color w:val="000000"/>
          <w:spacing w:val="0"/>
          <w:sz w:val="32"/>
          <w:szCs w:val="32"/>
        </w:rPr>
      </w:pPr>
      <w:r>
        <w:rPr>
          <w:rFonts w:hint="eastAsia" w:ascii="仿宋" w:hAnsi="仿宋" w:eastAsia="仿宋" w:cs="仿宋"/>
          <w:color w:val="000000"/>
          <w:spacing w:val="0"/>
          <w:sz w:val="32"/>
          <w:szCs w:val="32"/>
        </w:rPr>
        <w:t>每次抽查人员由中牟县文化广电旅游体育局执法检查人员名录库中随机抽取不少于2人。</w:t>
      </w:r>
    </w:p>
    <w:p>
      <w:pPr>
        <w:widowControl/>
        <w:shd w:val="clear" w:color="auto"/>
        <w:spacing w:line="592" w:lineRule="exact"/>
        <w:ind w:firstLine="640"/>
        <w:textAlignment w:val="baseline"/>
        <w:rPr>
          <w:rFonts w:ascii="宋体" w:hAnsi="宋体" w:eastAsia="宋体" w:cs="宋体"/>
          <w:color w:val="000000"/>
          <w:spacing w:val="0"/>
          <w:sz w:val="32"/>
          <w:szCs w:val="32"/>
        </w:rPr>
      </w:pPr>
      <w:r>
        <w:rPr>
          <w:rFonts w:hint="eastAsia" w:ascii="黑体" w:hAnsi="黑体" w:eastAsia="黑体" w:cs="宋体"/>
          <w:color w:val="000000"/>
          <w:spacing w:val="0"/>
          <w:sz w:val="32"/>
          <w:szCs w:val="32"/>
        </w:rPr>
        <w:t>三、抽查内容</w:t>
      </w:r>
    </w:p>
    <w:p>
      <w:pPr>
        <w:widowControl/>
        <w:shd w:val="clear" w:color="auto"/>
        <w:spacing w:line="592" w:lineRule="exact"/>
        <w:ind w:firstLine="640"/>
        <w:textAlignment w:val="baseline"/>
        <w:rPr>
          <w:rFonts w:ascii="宋体" w:hAnsi="宋体" w:eastAsia="宋体" w:cs="宋体"/>
          <w:color w:val="000000"/>
          <w:spacing w:val="0"/>
          <w:sz w:val="32"/>
          <w:szCs w:val="32"/>
        </w:rPr>
      </w:pPr>
      <w:r>
        <w:rPr>
          <w:rFonts w:hint="eastAsia" w:ascii="仿宋" w:hAnsi="仿宋" w:eastAsia="仿宋" w:cs="宋体"/>
          <w:color w:val="000000"/>
          <w:spacing w:val="0"/>
          <w:sz w:val="32"/>
          <w:szCs w:val="32"/>
        </w:rPr>
        <w:t>根据《中牟县文化广电旅游体育局“双随机</w:t>
      </w:r>
      <w:r>
        <w:rPr>
          <w:rFonts w:hint="eastAsia" w:ascii="仿宋" w:hAnsi="仿宋" w:eastAsia="仿宋" w:cs="宋体"/>
          <w:color w:val="000000"/>
          <w:spacing w:val="0"/>
          <w:sz w:val="32"/>
          <w:szCs w:val="32"/>
          <w:lang w:val="en-US" w:eastAsia="zh-CN"/>
        </w:rPr>
        <w:t>、</w:t>
      </w:r>
      <w:r>
        <w:rPr>
          <w:rFonts w:hint="eastAsia" w:ascii="仿宋" w:hAnsi="仿宋" w:eastAsia="仿宋" w:cs="宋体"/>
          <w:color w:val="000000"/>
          <w:spacing w:val="0"/>
          <w:sz w:val="32"/>
          <w:szCs w:val="32"/>
        </w:rPr>
        <w:t>一公开”抽查事项清单》的抽查项目开展检查。</w:t>
      </w:r>
    </w:p>
    <w:p>
      <w:pPr>
        <w:widowControl/>
        <w:shd w:val="clear" w:color="auto"/>
        <w:spacing w:line="592" w:lineRule="exact"/>
        <w:ind w:firstLine="640"/>
        <w:textAlignment w:val="baseline"/>
        <w:rPr>
          <w:rFonts w:ascii="宋体" w:hAnsi="宋体" w:eastAsia="宋体" w:cs="宋体"/>
          <w:color w:val="000000"/>
          <w:spacing w:val="0"/>
          <w:sz w:val="32"/>
          <w:szCs w:val="32"/>
        </w:rPr>
      </w:pPr>
      <w:r>
        <w:rPr>
          <w:rFonts w:hint="eastAsia" w:ascii="黑体" w:hAnsi="黑体" w:eastAsia="黑体" w:cs="宋体"/>
          <w:color w:val="000000"/>
          <w:spacing w:val="0"/>
          <w:sz w:val="32"/>
          <w:szCs w:val="32"/>
        </w:rPr>
        <w:t>四、抽查的比例和频次</w:t>
      </w:r>
    </w:p>
    <w:p>
      <w:pPr>
        <w:widowControl/>
        <w:shd w:val="clear" w:color="auto"/>
        <w:spacing w:line="592" w:lineRule="exact"/>
        <w:ind w:firstLine="640"/>
        <w:textAlignment w:val="baseline"/>
        <w:rPr>
          <w:rFonts w:ascii="宋体" w:hAnsi="宋体" w:eastAsia="宋体" w:cs="宋体"/>
          <w:color w:val="000000"/>
          <w:spacing w:val="0"/>
          <w:sz w:val="32"/>
          <w:szCs w:val="32"/>
        </w:rPr>
      </w:pPr>
      <w:r>
        <w:rPr>
          <w:rFonts w:hint="eastAsia" w:ascii="仿宋" w:hAnsi="仿宋" w:eastAsia="仿宋" w:cs="宋体"/>
          <w:color w:val="000000"/>
          <w:spacing w:val="0"/>
          <w:sz w:val="32"/>
          <w:szCs w:val="32"/>
        </w:rPr>
        <w:t>在保证公正和效率的前提下,合理确定抽查的比例和频次,既要保证必要的抽查覆盖面和监管力度,又要防止检查过多和执法扰民。联合抽查按照“县联席会议办公室”统一安排进行，本部门抽查按照河南省文化和旅游厅考核要求随机抽查比例不得低于日常检查数量的百分之十进行。</w:t>
      </w:r>
    </w:p>
    <w:p>
      <w:pPr>
        <w:widowControl/>
        <w:shd w:val="clear" w:color="auto"/>
        <w:spacing w:line="592" w:lineRule="exact"/>
        <w:ind w:firstLine="480"/>
        <w:textAlignment w:val="baseline"/>
        <w:rPr>
          <w:rFonts w:ascii="宋体" w:hAnsi="宋体" w:eastAsia="宋体" w:cs="宋体"/>
          <w:color w:val="000000"/>
          <w:spacing w:val="0"/>
          <w:sz w:val="32"/>
          <w:szCs w:val="32"/>
        </w:rPr>
      </w:pPr>
      <w:r>
        <w:rPr>
          <w:rFonts w:hint="eastAsia" w:ascii="MS Mincho" w:hAnsi="MS Mincho" w:eastAsia="MS Mincho" w:cs="MS Mincho"/>
          <w:color w:val="000000"/>
          <w:spacing w:val="0"/>
          <w:sz w:val="32"/>
          <w:szCs w:val="32"/>
        </w:rPr>
        <w:t> </w:t>
      </w:r>
      <w:r>
        <w:rPr>
          <w:rFonts w:hint="eastAsia" w:ascii="黑体" w:hAnsi="黑体" w:eastAsia="黑体" w:cs="宋体"/>
          <w:color w:val="000000"/>
          <w:spacing w:val="0"/>
          <w:sz w:val="32"/>
          <w:szCs w:val="32"/>
        </w:rPr>
        <w:t>五、抽查方式</w:t>
      </w:r>
    </w:p>
    <w:p>
      <w:pPr>
        <w:widowControl/>
        <w:shd w:val="clear" w:color="auto"/>
        <w:spacing w:line="592" w:lineRule="exact"/>
        <w:ind w:firstLine="480"/>
        <w:textAlignment w:val="baseline"/>
        <w:rPr>
          <w:rFonts w:ascii="宋体" w:hAnsi="宋体" w:eastAsia="宋体" w:cs="宋体"/>
          <w:color w:val="000000"/>
          <w:spacing w:val="0"/>
          <w:sz w:val="32"/>
          <w:szCs w:val="32"/>
        </w:rPr>
      </w:pPr>
      <w:r>
        <w:rPr>
          <w:rFonts w:hint="eastAsia" w:ascii="MS Mincho" w:hAnsi="MS Mincho" w:eastAsia="MS Mincho" w:cs="MS Mincho"/>
          <w:color w:val="auto"/>
          <w:spacing w:val="0"/>
          <w:szCs w:val="32"/>
        </w:rPr>
        <w:t> </w:t>
      </w:r>
      <w:r>
        <w:rPr>
          <w:rFonts w:hint="eastAsia" w:ascii="仿宋" w:hAnsi="仿宋" w:eastAsia="仿宋" w:cs="宋体"/>
          <w:color w:val="auto"/>
          <w:spacing w:val="0"/>
          <w:sz w:val="32"/>
          <w:szCs w:val="32"/>
        </w:rPr>
        <w:t>中牟县文化广电旅游体育局双随机工作由局办公室统一安排部署，</w:t>
      </w:r>
      <w:r>
        <w:rPr>
          <w:rFonts w:hint="eastAsia" w:ascii="仿宋" w:hAnsi="仿宋" w:eastAsia="仿宋" w:cs="宋体"/>
          <w:color w:val="000000"/>
          <w:spacing w:val="0"/>
          <w:sz w:val="32"/>
          <w:szCs w:val="32"/>
        </w:rPr>
        <w:t>按照谁检查谁录入原则，由检查人员完成检查和公开上传工作。根据随机抽查事项清单对检查对象开展现场检查，并及时向“国家企业信用信息公示系统”和“全国文化市场技术监管与服务平台”上传有关情况。</w:t>
      </w:r>
    </w:p>
    <w:p>
      <w:pPr>
        <w:widowControl/>
        <w:shd w:val="clear" w:color="auto"/>
        <w:spacing w:line="592" w:lineRule="exact"/>
        <w:ind w:firstLine="640"/>
        <w:textAlignment w:val="baseline"/>
        <w:rPr>
          <w:rFonts w:ascii="宋体" w:hAnsi="宋体" w:eastAsia="宋体" w:cs="宋体"/>
          <w:color w:val="000000"/>
          <w:spacing w:val="0"/>
          <w:sz w:val="32"/>
          <w:szCs w:val="32"/>
        </w:rPr>
      </w:pPr>
      <w:r>
        <w:rPr>
          <w:rFonts w:hint="eastAsia" w:ascii="黑体" w:hAnsi="黑体" w:eastAsia="黑体" w:cs="宋体"/>
          <w:color w:val="000000"/>
          <w:spacing w:val="0"/>
          <w:sz w:val="32"/>
          <w:szCs w:val="32"/>
        </w:rPr>
        <w:t>六、抽查结果运用</w:t>
      </w:r>
    </w:p>
    <w:p>
      <w:pPr>
        <w:widowControl/>
        <w:shd w:val="clear" w:color="auto"/>
        <w:spacing w:line="592" w:lineRule="exact"/>
        <w:ind w:firstLine="640"/>
        <w:textAlignment w:val="baseline"/>
        <w:rPr>
          <w:rFonts w:hint="eastAsia" w:ascii="仿宋" w:hAnsi="仿宋" w:eastAsia="仿宋" w:cs="仿宋"/>
          <w:color w:val="000000"/>
          <w:spacing w:val="0"/>
          <w:sz w:val="32"/>
          <w:szCs w:val="32"/>
        </w:rPr>
      </w:pPr>
      <w:r>
        <w:rPr>
          <w:rFonts w:hint="eastAsia" w:ascii="仿宋" w:hAnsi="仿宋" w:eastAsia="仿宋" w:cs="仿宋"/>
          <w:color w:val="000000"/>
          <w:spacing w:val="0"/>
          <w:sz w:val="32"/>
          <w:szCs w:val="32"/>
        </w:rPr>
        <w:t>抽查活动应于规定时间内完成，在抽查结束后10个工作日内，形成“双随机”抽查情况简报，将“随机”抽查情况及时上传到“国家企业信用信息公示系统” 和“全国文化市场技术监管与服务平台”，及时公开随机抽查情况和随机抽查结果，并将失信记录及时纳入市场主体的社会信用信息平台。对抽查发现的违法行为，要依法定程序及时处理；对抽查中发现的不属于本部门监管职责范围的违法违规行为，要及时通报有权监管部门，涉嫌犯罪的，要依法移送司法机关。</w:t>
      </w:r>
    </w:p>
    <w:p>
      <w:pPr>
        <w:pStyle w:val="3"/>
        <w:spacing w:after="0" w:line="592" w:lineRule="exact"/>
        <w:ind w:firstLine="640" w:firstLineChars="200"/>
        <w:rPr>
          <w:rFonts w:ascii="黑体" w:eastAsia="黑体"/>
          <w:spacing w:val="0"/>
          <w:sz w:val="32"/>
          <w:szCs w:val="32"/>
        </w:rPr>
      </w:pPr>
      <w:r>
        <w:rPr>
          <w:rFonts w:hint="eastAsia" w:ascii="黑体" w:eastAsia="黑体"/>
          <w:spacing w:val="0"/>
          <w:sz w:val="32"/>
          <w:szCs w:val="32"/>
        </w:rPr>
        <w:t>七、分级分类监管</w:t>
      </w:r>
    </w:p>
    <w:p>
      <w:pPr>
        <w:pStyle w:val="3"/>
        <w:keepNext w:val="0"/>
        <w:keepLines w:val="0"/>
        <w:pageBreakBefore w:val="0"/>
        <w:widowControl w:val="0"/>
        <w:kinsoku/>
        <w:wordWrap/>
        <w:overflowPunct w:val="0"/>
        <w:topLinePunct w:val="0"/>
        <w:autoSpaceDE w:val="0"/>
        <w:autoSpaceDN w:val="0"/>
        <w:bidi w:val="0"/>
        <w:adjustRightInd/>
        <w:snapToGrid/>
        <w:spacing w:after="0" w:line="592" w:lineRule="exact"/>
        <w:ind w:firstLine="635"/>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积极探索实施“信用风险分类＋双随机”相结合的差异化监管模式。根据检查对象的信用风险等级分别建立检查对象名录库，并针对不同风险等级、信用水平的检查对象采取差异化分类监管措施，科学合理确定调整抽查抽查比例、频次和被抽查概率，既保证必要的抽查覆盖面和监管效果，又防止任意检查和执法扰民。</w:t>
      </w:r>
    </w:p>
    <w:p>
      <w:pPr>
        <w:widowControl/>
        <w:shd w:val="clear" w:color="auto"/>
        <w:spacing w:line="592" w:lineRule="exact"/>
        <w:ind w:firstLine="640"/>
        <w:textAlignment w:val="baseline"/>
        <w:rPr>
          <w:rFonts w:ascii="宋体" w:hAnsi="宋体" w:eastAsia="宋体" w:cs="宋体"/>
          <w:color w:val="000000"/>
          <w:spacing w:val="0"/>
          <w:sz w:val="32"/>
          <w:szCs w:val="32"/>
        </w:rPr>
      </w:pPr>
      <w:r>
        <w:rPr>
          <w:rFonts w:hint="eastAsia" w:ascii="黑体" w:hAnsi="黑体" w:eastAsia="黑体" w:cs="宋体"/>
          <w:color w:val="000000"/>
          <w:spacing w:val="0"/>
          <w:sz w:val="32"/>
          <w:szCs w:val="32"/>
        </w:rPr>
        <w:t>八、工作要求</w:t>
      </w:r>
    </w:p>
    <w:p>
      <w:pPr>
        <w:widowControl/>
        <w:shd w:val="clear" w:color="auto"/>
        <w:spacing w:line="592" w:lineRule="exact"/>
        <w:ind w:firstLine="640"/>
        <w:textAlignment w:val="baseline"/>
        <w:rPr>
          <w:rFonts w:hint="eastAsia" w:ascii="仿宋" w:hAnsi="仿宋" w:eastAsia="仿宋" w:cs="仿宋"/>
          <w:color w:val="000000"/>
          <w:spacing w:val="0"/>
          <w:sz w:val="32"/>
          <w:szCs w:val="32"/>
        </w:rPr>
      </w:pPr>
      <w:r>
        <w:rPr>
          <w:rFonts w:hint="eastAsia" w:ascii="仿宋" w:hAnsi="仿宋" w:eastAsia="仿宋" w:cs="仿宋"/>
          <w:color w:val="000000"/>
          <w:spacing w:val="0"/>
          <w:sz w:val="32"/>
          <w:szCs w:val="32"/>
        </w:rPr>
        <w:t>（一）高度认识此项工作的重要性和必要性，切实加强对随机抽查工作的重视和学习，确保随机抽查工作取得明显实效。</w:t>
      </w:r>
    </w:p>
    <w:p>
      <w:pPr>
        <w:widowControl/>
        <w:shd w:val="clear" w:color="auto"/>
        <w:spacing w:line="592" w:lineRule="exact"/>
        <w:ind w:firstLine="640"/>
        <w:textAlignment w:val="baseline"/>
        <w:rPr>
          <w:rFonts w:hint="eastAsia" w:ascii="仿宋" w:hAnsi="仿宋" w:eastAsia="仿宋" w:cs="仿宋"/>
          <w:color w:val="000000"/>
          <w:spacing w:val="0"/>
          <w:sz w:val="32"/>
          <w:szCs w:val="32"/>
        </w:rPr>
      </w:pPr>
      <w:r>
        <w:rPr>
          <w:rFonts w:hint="eastAsia" w:ascii="仿宋" w:hAnsi="仿宋" w:eastAsia="仿宋" w:cs="仿宋"/>
          <w:color w:val="000000"/>
          <w:spacing w:val="0"/>
          <w:sz w:val="32"/>
          <w:szCs w:val="32"/>
        </w:rPr>
        <w:t>（二）开展“双随机”工作中的执法人员要按照《中牟县文化广电旅游体育局“双随机</w:t>
      </w:r>
      <w:r>
        <w:rPr>
          <w:rFonts w:hint="eastAsia" w:ascii="仿宋" w:hAnsi="仿宋" w:eastAsia="仿宋" w:cs="仿宋"/>
          <w:color w:val="000000"/>
          <w:spacing w:val="0"/>
          <w:sz w:val="32"/>
          <w:szCs w:val="32"/>
          <w:lang w:eastAsia="zh-CN"/>
        </w:rPr>
        <w:t>、</w:t>
      </w:r>
      <w:r>
        <w:rPr>
          <w:rFonts w:hint="eastAsia" w:ascii="仿宋" w:hAnsi="仿宋" w:eastAsia="仿宋" w:cs="仿宋"/>
          <w:color w:val="000000"/>
          <w:spacing w:val="0"/>
          <w:sz w:val="32"/>
          <w:szCs w:val="32"/>
        </w:rPr>
        <w:t>一公开”2023年度抽查工作计划》</w:t>
      </w:r>
      <w:r>
        <w:rPr>
          <w:rFonts w:hint="eastAsia" w:ascii="仿宋" w:hAnsi="仿宋" w:eastAsia="仿宋" w:cs="仿宋"/>
          <w:color w:val="000000"/>
          <w:spacing w:val="0"/>
          <w:sz w:val="32"/>
          <w:szCs w:val="32"/>
          <w:shd w:val="clear"/>
        </w:rPr>
        <w:t>要求，加强规范执法意识，加快转变执法理念，在检查工作中要廉政执法，依法行政，不断提高执法能力。</w:t>
      </w:r>
    </w:p>
    <w:p>
      <w:pPr>
        <w:pStyle w:val="20"/>
        <w:spacing w:after="0" w:line="592" w:lineRule="exact"/>
        <w:ind w:firstLine="640" w:firstLineChars="200"/>
        <w:rPr>
          <w:rFonts w:hint="eastAsia" w:ascii="仿宋" w:hAnsi="仿宋" w:eastAsia="仿宋" w:cs="仿宋"/>
          <w:color w:val="000000"/>
          <w:spacing w:val="0"/>
          <w:sz w:val="32"/>
          <w:szCs w:val="32"/>
        </w:rPr>
      </w:pPr>
      <w:r>
        <w:rPr>
          <w:rFonts w:hint="eastAsia" w:ascii="仿宋" w:hAnsi="仿宋" w:eastAsia="仿宋" w:cs="仿宋"/>
          <w:color w:val="000000"/>
          <w:spacing w:val="0"/>
          <w:kern w:val="2"/>
          <w:sz w:val="32"/>
          <w:szCs w:val="32"/>
          <w:shd w:val="clear"/>
          <w:lang w:val="en-US" w:eastAsia="zh-CN" w:bidi="ar-SA"/>
        </w:rPr>
        <w:t>（三）认真</w:t>
      </w:r>
      <w:r>
        <w:rPr>
          <w:rFonts w:hint="eastAsia" w:ascii="仿宋" w:hAnsi="仿宋" w:eastAsia="仿宋" w:cs="仿宋"/>
          <w:color w:val="000000"/>
          <w:spacing w:val="0"/>
          <w:sz w:val="32"/>
          <w:szCs w:val="32"/>
        </w:rPr>
        <w:t>做好“双随机</w:t>
      </w:r>
      <w:r>
        <w:rPr>
          <w:rFonts w:hint="eastAsia" w:ascii="仿宋" w:hAnsi="仿宋" w:eastAsia="仿宋" w:cs="仿宋"/>
          <w:color w:val="000000"/>
          <w:spacing w:val="0"/>
          <w:sz w:val="32"/>
          <w:szCs w:val="32"/>
          <w:lang w:eastAsia="zh-CN"/>
        </w:rPr>
        <w:t>、</w:t>
      </w:r>
      <w:r>
        <w:rPr>
          <w:rFonts w:hint="eastAsia" w:ascii="仿宋" w:hAnsi="仿宋" w:eastAsia="仿宋" w:cs="仿宋"/>
          <w:color w:val="000000"/>
          <w:spacing w:val="0"/>
          <w:sz w:val="32"/>
          <w:szCs w:val="32"/>
        </w:rPr>
        <w:t>一公开”抽查的总结工作，对“双随机</w:t>
      </w:r>
      <w:r>
        <w:rPr>
          <w:rFonts w:hint="eastAsia" w:ascii="仿宋" w:hAnsi="仿宋" w:eastAsia="仿宋" w:cs="仿宋"/>
          <w:color w:val="000000"/>
          <w:spacing w:val="0"/>
          <w:sz w:val="32"/>
          <w:szCs w:val="32"/>
          <w:lang w:eastAsia="zh-CN"/>
        </w:rPr>
        <w:t>、</w:t>
      </w:r>
      <w:r>
        <w:rPr>
          <w:rFonts w:hint="eastAsia" w:ascii="仿宋" w:hAnsi="仿宋" w:eastAsia="仿宋" w:cs="仿宋"/>
          <w:color w:val="000000"/>
          <w:spacing w:val="0"/>
          <w:sz w:val="32"/>
          <w:szCs w:val="32"/>
        </w:rPr>
        <w:t>一公开”抽查中好的做法和经验及时上报。</w:t>
      </w:r>
    </w:p>
    <w:p>
      <w:pPr>
        <w:keepNext w:val="0"/>
        <w:keepLines w:val="0"/>
        <w:pageBreakBefore w:val="0"/>
        <w:widowControl w:val="0"/>
        <w:tabs>
          <w:tab w:val="left" w:pos="5224"/>
        </w:tabs>
        <w:kinsoku/>
        <w:wordWrap/>
        <w:overflowPunct/>
        <w:topLinePunct w:val="0"/>
        <w:autoSpaceDE/>
        <w:autoSpaceDN/>
        <w:bidi w:val="0"/>
        <w:adjustRightInd/>
        <w:snapToGrid/>
        <w:spacing w:line="592" w:lineRule="exact"/>
        <w:jc w:val="left"/>
        <w:textAlignment w:val="auto"/>
        <w:rPr>
          <w:rFonts w:hint="eastAsia" w:eastAsia="仿宋_GB2312" w:asciiTheme="minorHAnsi" w:hAnsiTheme="minorHAnsi" w:cstheme="minorBidi"/>
          <w:kern w:val="2"/>
          <w:sz w:val="32"/>
          <w:szCs w:val="24"/>
          <w:lang w:val="en-US" w:eastAsia="zh-CN" w:bidi="ar-SA"/>
        </w:rPr>
      </w:pPr>
    </w:p>
    <w:sectPr>
      <w:footerReference r:id="rId3" w:type="default"/>
      <w:footerReference r:id="rId4" w:type="even"/>
      <w:pgSz w:w="16838" w:h="11905" w:orient="landscape"/>
      <w:pgMar w:top="1587" w:right="2098" w:bottom="1474" w:left="1984" w:header="850" w:footer="138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FangSong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Droid Sans Japanese"/>
    <w:panose1 w:val="02020609040205080304"/>
    <w:charset w:val="80"/>
    <w:family w:val="modern"/>
    <w:pitch w:val="default"/>
    <w:sig w:usb0="00000000" w:usb1="00000000" w:usb2="00000012" w:usb3="00000000" w:csb0="4002009F" w:csb1="DFD7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roid Sans Japanese">
    <w:panose1 w:val="020B0502000000000001"/>
    <w:charset w:val="00"/>
    <w:family w:val="auto"/>
    <w:pitch w:val="default"/>
    <w:sig w:usb0="80000000" w:usb1="08070000" w:usb2="0000001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ind w:left="0" w:leftChars="0" w:right="320" w:rightChars="100" w:firstLine="0" w:firstLineChars="0"/>
      <w:jc w:val="right"/>
      <w:textAlignment w:val="auto"/>
      <w:rPr>
        <w:rFonts w:hint="eastAsia" w:ascii="仿宋_GB2312" w:hAnsi="仿宋_GB2312" w:eastAsia="仿宋_GB2312" w:cs="仿宋_GB2312"/>
        <w:sz w:val="28"/>
        <w:szCs w:val="44"/>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ypXJC0AQAAUgMAAA4AAABkcnMv&#10;ZTJvRG9jLnhtbK1TzWobMRC+F/IOQvdYax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LnJ7+hBr&#10;zHoKmJeGaz80NMFGjqGI/ix8UGDzFyURTMFe7079lUMiAp3T+Ww+rzAkMDZesAR7/T1ATHfSW5KN&#10;hgIOsPSVb7/EdEgdU3I152+1MWWIxv3jQMzsYZn+gWO20rAajppWvt2hpB5n31CHy0mJuXfY2rwm&#10;owGjsRqNTQC97pCa4ibm4XCEv9okJFL45SoH6GNxHFxReFyyvBl/30vW61NY/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KlckLQBAABSAwAADgAAAAAAAAABACAAAAA0AQAAZHJzL2Uyb0Rv&#10;Yy54bWxQSwUGAAAAAAYABgBZAQAAWgUAAAAA&#10;">
              <v:fill on="f" focussize="0,0"/>
              <v:stroke on="f"/>
              <v:imagedata o:title=""/>
              <o:lock v:ext="edit" aspectratio="f"/>
              <v:textbox inset="0mm,0mm,0mm,0mm" style="mso-fit-shape-to-text:t;">
                <w:txbxContent>
                  <w:p>
                    <w:pPr>
                      <w:pStyle w:val="1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ind w:left="320" w:leftChars="100" w:right="0" w:rightChars="0" w:firstLine="0" w:firstLineChars="0"/>
      <w:jc w:val="left"/>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fals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YFlgy0AQAAUgMAAA4AAABkcnMv&#10;ZTJvRG9jLnhtbK1TS24bMQzdF8gdBO1jjQ2k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hdUOKFwxEdv309fv95/PGF3JT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pgWWDLQBAABSAwAADgAAAAAAAAABACAAAAA0AQAAZHJzL2Uyb0Rv&#10;Yy54bWxQSwUGAAAAAAYABgBZAQAAWgUAAAAA&#10;">
              <v:fill on="f" focussize="0,0"/>
              <v:stroke on="f"/>
              <v:imagedata o:title=""/>
              <o:lock v:ext="edit" aspectratio="f"/>
              <v:textbox inset="0mm,0mm,0mm,0mm" style="mso-fit-shape-to-text:t;">
                <w:txbxContent>
                  <w:p>
                    <w:pPr>
                      <w:pStyle w:val="1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5B72A5"/>
    <w:multiLevelType w:val="multilevel"/>
    <w:tmpl w:val="C55B72A5"/>
    <w:lvl w:ilvl="0" w:tentative="0">
      <w:start w:val="1"/>
      <w:numFmt w:val="chineseCountingThousand"/>
      <w:pStyle w:val="6"/>
      <w:lvlText w:val="第%1章"/>
      <w:lvlJc w:val="left"/>
      <w:pPr>
        <w:tabs>
          <w:tab w:val="left" w:pos="300"/>
        </w:tabs>
        <w:ind w:left="0" w:firstLine="0"/>
      </w:pPr>
      <w:rPr>
        <w:rFonts w:hint="eastAsia" w:ascii="Times New Roman" w:hAnsi="Times New Roman" w:eastAsia="黑体"/>
        <w:lang w:val="en-US"/>
      </w:rPr>
    </w:lvl>
    <w:lvl w:ilvl="1" w:tentative="0">
      <w:start w:val="1"/>
      <w:numFmt w:val="decimal"/>
      <w:pStyle w:val="8"/>
      <w:isLgl/>
      <w:lvlText w:val="%1.%2"/>
      <w:lvlJc w:val="left"/>
      <w:pPr>
        <w:tabs>
          <w:tab w:val="left" w:pos="576"/>
        </w:tabs>
        <w:ind w:left="0" w:firstLine="0"/>
      </w:pPr>
      <w:rPr>
        <w:rFonts w:hint="eastAsia"/>
        <w:color w:val="auto"/>
      </w:rPr>
    </w:lvl>
    <w:lvl w:ilvl="2" w:tentative="0">
      <w:start w:val="1"/>
      <w:numFmt w:val="decimal"/>
      <w:pStyle w:val="9"/>
      <w:isLgl/>
      <w:lvlText w:val="%1.%2.%3"/>
      <w:lvlJc w:val="left"/>
      <w:pPr>
        <w:tabs>
          <w:tab w:val="left" w:pos="1785"/>
        </w:tabs>
        <w:ind w:left="993" w:firstLine="0"/>
      </w:pPr>
      <w:rPr>
        <w:rFonts w:hint="eastAsia"/>
      </w:rPr>
    </w:lvl>
    <w:lvl w:ilvl="3" w:tentative="0">
      <w:start w:val="1"/>
      <w:numFmt w:val="decimal"/>
      <w:pStyle w:val="10"/>
      <w:isLgl/>
      <w:lvlText w:val="%1.%2.%3.%4"/>
      <w:lvlJc w:val="left"/>
      <w:pPr>
        <w:tabs>
          <w:tab w:val="left" w:pos="850"/>
        </w:tabs>
        <w:ind w:left="0" w:firstLine="0"/>
      </w:pPr>
      <w:rPr>
        <w:rFonts w:hint="eastAsia" w:ascii="Times New Roman" w:hAnsi="Times New Roman" w:cs="Times New Roman"/>
      </w:rPr>
    </w:lvl>
    <w:lvl w:ilvl="4" w:tentative="0">
      <w:start w:val="1"/>
      <w:numFmt w:val="decimal"/>
      <w:pStyle w:val="11"/>
      <w:isLgl/>
      <w:suff w:val="space"/>
      <w:lvlText w:val="%1.%2.%3.%4.%5"/>
      <w:lvlJc w:val="left"/>
      <w:pPr>
        <w:ind w:left="0" w:firstLine="0"/>
      </w:pPr>
      <w:rPr>
        <w:rFonts w:hint="eastAsia"/>
      </w:rPr>
    </w:lvl>
    <w:lvl w:ilvl="5" w:tentative="0">
      <w:start w:val="1"/>
      <w:numFmt w:val="decimal"/>
      <w:lvlRestart w:val="1"/>
      <w:pStyle w:val="18"/>
      <w:isLgl/>
      <w:lvlText w:val="表%1-%6"/>
      <w:lvlJc w:val="left"/>
      <w:pPr>
        <w:tabs>
          <w:tab w:val="left" w:pos="720"/>
        </w:tabs>
        <w:ind w:left="0" w:firstLine="0"/>
      </w:pPr>
      <w:rPr>
        <w:rFonts w:hint="eastAsia" w:ascii="Times New Roman" w:hAnsi="Times New Roman" w:cs="Times New Roman"/>
        <w:lang w:val="en-US"/>
      </w:rPr>
    </w:lvl>
    <w:lvl w:ilvl="6" w:tentative="0">
      <w:start w:val="1"/>
      <w:numFmt w:val="decimal"/>
      <w:lvlRestart w:val="1"/>
      <w:pStyle w:val="19"/>
      <w:isLgl/>
      <w:lvlText w:val="图%1-%7"/>
      <w:lvlJc w:val="left"/>
      <w:pPr>
        <w:tabs>
          <w:tab w:val="left" w:pos="720"/>
        </w:tabs>
        <w:ind w:left="0" w:firstLine="0"/>
      </w:pPr>
      <w:rPr>
        <w:rFonts w:hint="eastAsia" w:ascii="Times New Roman" w:hAnsi="Times New Roman" w:eastAsia="宋体" w:cs="Times New Roman"/>
        <w:b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3ODNhOTYzZmQ4MzU2MTI5YmU2OWM2ZDFkOWNlZWQifQ=="/>
  </w:docVars>
  <w:rsids>
    <w:rsidRoot w:val="129B7F1A"/>
    <w:rsid w:val="00207B40"/>
    <w:rsid w:val="004B09F2"/>
    <w:rsid w:val="00755D84"/>
    <w:rsid w:val="00B42940"/>
    <w:rsid w:val="00B52180"/>
    <w:rsid w:val="02975F04"/>
    <w:rsid w:val="02F0293C"/>
    <w:rsid w:val="04E815E4"/>
    <w:rsid w:val="055F5DA7"/>
    <w:rsid w:val="05A73B78"/>
    <w:rsid w:val="05AC39F3"/>
    <w:rsid w:val="07337C07"/>
    <w:rsid w:val="08773EEE"/>
    <w:rsid w:val="08ED172F"/>
    <w:rsid w:val="09051626"/>
    <w:rsid w:val="0AA820B8"/>
    <w:rsid w:val="0C63639E"/>
    <w:rsid w:val="0C9154F9"/>
    <w:rsid w:val="0CE12948"/>
    <w:rsid w:val="0DD622FD"/>
    <w:rsid w:val="0DE61A8D"/>
    <w:rsid w:val="0EF86346"/>
    <w:rsid w:val="0F83430B"/>
    <w:rsid w:val="10391BD4"/>
    <w:rsid w:val="10D029C0"/>
    <w:rsid w:val="11F03EB0"/>
    <w:rsid w:val="129B7F1A"/>
    <w:rsid w:val="13C21706"/>
    <w:rsid w:val="14B30CF4"/>
    <w:rsid w:val="15341457"/>
    <w:rsid w:val="16407ECC"/>
    <w:rsid w:val="1686430E"/>
    <w:rsid w:val="17124F8E"/>
    <w:rsid w:val="171E3C66"/>
    <w:rsid w:val="17780910"/>
    <w:rsid w:val="17D04082"/>
    <w:rsid w:val="1821382A"/>
    <w:rsid w:val="184C1DDD"/>
    <w:rsid w:val="1886772A"/>
    <w:rsid w:val="18F31A0C"/>
    <w:rsid w:val="1A221421"/>
    <w:rsid w:val="1AB74139"/>
    <w:rsid w:val="1B9552F6"/>
    <w:rsid w:val="1BA84864"/>
    <w:rsid w:val="1DDD7B86"/>
    <w:rsid w:val="1F4820E0"/>
    <w:rsid w:val="1FAF1F58"/>
    <w:rsid w:val="1FD110AB"/>
    <w:rsid w:val="21877950"/>
    <w:rsid w:val="219807A2"/>
    <w:rsid w:val="219818CD"/>
    <w:rsid w:val="22453FF1"/>
    <w:rsid w:val="23A06708"/>
    <w:rsid w:val="253F6A45"/>
    <w:rsid w:val="25860BDB"/>
    <w:rsid w:val="25AF0209"/>
    <w:rsid w:val="27B0389A"/>
    <w:rsid w:val="27BD1FCB"/>
    <w:rsid w:val="27D242E4"/>
    <w:rsid w:val="2801089C"/>
    <w:rsid w:val="2918289E"/>
    <w:rsid w:val="296F7A0F"/>
    <w:rsid w:val="2A46224A"/>
    <w:rsid w:val="2A7578D9"/>
    <w:rsid w:val="2BC06004"/>
    <w:rsid w:val="2E206AF6"/>
    <w:rsid w:val="2FAF04DD"/>
    <w:rsid w:val="3003415F"/>
    <w:rsid w:val="31B02C09"/>
    <w:rsid w:val="3296025C"/>
    <w:rsid w:val="32DD74E8"/>
    <w:rsid w:val="32F63819"/>
    <w:rsid w:val="34672A05"/>
    <w:rsid w:val="36733B69"/>
    <w:rsid w:val="399C004A"/>
    <w:rsid w:val="39A71EB0"/>
    <w:rsid w:val="3BB66F41"/>
    <w:rsid w:val="3C08159C"/>
    <w:rsid w:val="3CB54626"/>
    <w:rsid w:val="3D8E5AF9"/>
    <w:rsid w:val="3DBA5648"/>
    <w:rsid w:val="3ED370BE"/>
    <w:rsid w:val="402D4CC9"/>
    <w:rsid w:val="406646D7"/>
    <w:rsid w:val="41890209"/>
    <w:rsid w:val="41FE1BFC"/>
    <w:rsid w:val="429D68B6"/>
    <w:rsid w:val="447E1E73"/>
    <w:rsid w:val="44BE208D"/>
    <w:rsid w:val="45564676"/>
    <w:rsid w:val="463C1220"/>
    <w:rsid w:val="479B791B"/>
    <w:rsid w:val="48896918"/>
    <w:rsid w:val="48DE5FE6"/>
    <w:rsid w:val="49081BD2"/>
    <w:rsid w:val="4A450F3D"/>
    <w:rsid w:val="4A73695B"/>
    <w:rsid w:val="4B06778F"/>
    <w:rsid w:val="4C421326"/>
    <w:rsid w:val="4C441423"/>
    <w:rsid w:val="4CE3603B"/>
    <w:rsid w:val="4EAF65B6"/>
    <w:rsid w:val="4ED31458"/>
    <w:rsid w:val="4F843E41"/>
    <w:rsid w:val="4FF7294F"/>
    <w:rsid w:val="50672D3B"/>
    <w:rsid w:val="51C242EC"/>
    <w:rsid w:val="51E0693C"/>
    <w:rsid w:val="526A1B36"/>
    <w:rsid w:val="5278274C"/>
    <w:rsid w:val="53401EF4"/>
    <w:rsid w:val="53967E86"/>
    <w:rsid w:val="53B852A8"/>
    <w:rsid w:val="53F1210E"/>
    <w:rsid w:val="544D6ACB"/>
    <w:rsid w:val="5496379F"/>
    <w:rsid w:val="559A472A"/>
    <w:rsid w:val="565E3359"/>
    <w:rsid w:val="577F0042"/>
    <w:rsid w:val="59457B1A"/>
    <w:rsid w:val="5A9D2E00"/>
    <w:rsid w:val="5B0E32B6"/>
    <w:rsid w:val="5B1E4FCE"/>
    <w:rsid w:val="5B490098"/>
    <w:rsid w:val="5CA2636B"/>
    <w:rsid w:val="5E8A76FF"/>
    <w:rsid w:val="5EA14381"/>
    <w:rsid w:val="5EE56D06"/>
    <w:rsid w:val="615E25A6"/>
    <w:rsid w:val="61CA148B"/>
    <w:rsid w:val="652C1A4D"/>
    <w:rsid w:val="66F04352"/>
    <w:rsid w:val="690B4976"/>
    <w:rsid w:val="698409FE"/>
    <w:rsid w:val="6C1F2E28"/>
    <w:rsid w:val="6C350079"/>
    <w:rsid w:val="6C9D7D9E"/>
    <w:rsid w:val="6CF907FC"/>
    <w:rsid w:val="6D7E8322"/>
    <w:rsid w:val="6DAE5904"/>
    <w:rsid w:val="6E117AF3"/>
    <w:rsid w:val="6F2A4EDF"/>
    <w:rsid w:val="716270F1"/>
    <w:rsid w:val="72134368"/>
    <w:rsid w:val="73645EA5"/>
    <w:rsid w:val="7504625A"/>
    <w:rsid w:val="75A25C33"/>
    <w:rsid w:val="7742463C"/>
    <w:rsid w:val="798D6A38"/>
    <w:rsid w:val="7A8A7F32"/>
    <w:rsid w:val="7ABB6E23"/>
    <w:rsid w:val="7F2D2E18"/>
    <w:rsid w:val="EBEF0AF7"/>
    <w:rsid w:val="F7BF6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6">
    <w:name w:val="heading 1"/>
    <w:basedOn w:val="1"/>
    <w:next w:val="7"/>
    <w:link w:val="17"/>
    <w:qFormat/>
    <w:uiPriority w:val="0"/>
    <w:pPr>
      <w:keepNext/>
      <w:keepLines/>
      <w:numPr>
        <w:ilvl w:val="0"/>
        <w:numId w:val="1"/>
      </w:numPr>
      <w:spacing w:before="800" w:after="400" w:line="400" w:lineRule="exact"/>
      <w:jc w:val="center"/>
      <w:outlineLvl w:val="0"/>
    </w:pPr>
    <w:rPr>
      <w:rFonts w:ascii="Times New Roman" w:hAnsi="Times New Roman" w:eastAsia="黑体" w:cs="黑体"/>
      <w:bCs/>
      <w:kern w:val="44"/>
      <w:sz w:val="30"/>
      <w:szCs w:val="44"/>
    </w:rPr>
  </w:style>
  <w:style w:type="paragraph" w:styleId="8">
    <w:name w:val="heading 2"/>
    <w:basedOn w:val="1"/>
    <w:next w:val="1"/>
    <w:semiHidden/>
    <w:unhideWhenUsed/>
    <w:qFormat/>
    <w:uiPriority w:val="0"/>
    <w:pPr>
      <w:keepNext/>
      <w:keepLines/>
      <w:numPr>
        <w:ilvl w:val="1"/>
        <w:numId w:val="1"/>
      </w:numPr>
      <w:spacing w:line="413" w:lineRule="auto"/>
      <w:outlineLvl w:val="1"/>
    </w:pPr>
    <w:rPr>
      <w:rFonts w:ascii="Arial" w:hAnsi="Arial" w:eastAsia="黑体"/>
      <w:b/>
    </w:rPr>
  </w:style>
  <w:style w:type="paragraph" w:styleId="9">
    <w:name w:val="heading 3"/>
    <w:basedOn w:val="1"/>
    <w:next w:val="1"/>
    <w:semiHidden/>
    <w:unhideWhenUsed/>
    <w:qFormat/>
    <w:uiPriority w:val="0"/>
    <w:pPr>
      <w:keepNext/>
      <w:keepLines/>
      <w:numPr>
        <w:ilvl w:val="2"/>
        <w:numId w:val="1"/>
      </w:numPr>
      <w:spacing w:line="413" w:lineRule="auto"/>
      <w:outlineLvl w:val="2"/>
    </w:pPr>
    <w:rPr>
      <w:b/>
    </w:rPr>
  </w:style>
  <w:style w:type="paragraph" w:styleId="10">
    <w:name w:val="heading 4"/>
    <w:basedOn w:val="1"/>
    <w:next w:val="1"/>
    <w:semiHidden/>
    <w:unhideWhenUsed/>
    <w:qFormat/>
    <w:uiPriority w:val="0"/>
    <w:pPr>
      <w:keepNext/>
      <w:keepLines/>
      <w:numPr>
        <w:ilvl w:val="3"/>
        <w:numId w:val="1"/>
      </w:numPr>
      <w:spacing w:line="372" w:lineRule="auto"/>
      <w:outlineLvl w:val="3"/>
    </w:pPr>
    <w:rPr>
      <w:rFonts w:ascii="Arial" w:hAnsi="Arial" w:eastAsia="黑体"/>
      <w:b/>
      <w:sz w:val="28"/>
    </w:rPr>
  </w:style>
  <w:style w:type="paragraph" w:styleId="11">
    <w:name w:val="heading 5"/>
    <w:basedOn w:val="1"/>
    <w:next w:val="1"/>
    <w:semiHidden/>
    <w:unhideWhenUsed/>
    <w:qFormat/>
    <w:uiPriority w:val="0"/>
    <w:pPr>
      <w:keepNext/>
      <w:keepLines/>
      <w:numPr>
        <w:ilvl w:val="4"/>
        <w:numId w:val="1"/>
      </w:numPr>
      <w:spacing w:line="372" w:lineRule="auto"/>
      <w:outlineLvl w:val="4"/>
    </w:pPr>
    <w:rPr>
      <w:b/>
      <w:sz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widowControl/>
      <w:spacing w:before="100" w:beforeAutospacing="1" w:after="100" w:afterAutospacing="1"/>
    </w:pPr>
    <w:rPr>
      <w:rFonts w:ascii="宋体" w:hAnsi="宋体" w:eastAsia="宋体" w:cs="宋体"/>
      <w:sz w:val="24"/>
      <w:szCs w:val="24"/>
    </w:rPr>
  </w:style>
  <w:style w:type="paragraph" w:styleId="3">
    <w:name w:val="Body Text"/>
    <w:basedOn w:val="1"/>
    <w:next w:val="1"/>
    <w:qFormat/>
    <w:uiPriority w:val="0"/>
    <w:rPr>
      <w:sz w:val="30"/>
      <w:szCs w:val="20"/>
    </w:rPr>
  </w:style>
  <w:style w:type="paragraph" w:styleId="4">
    <w:name w:val="Body Text First Indent 2"/>
    <w:basedOn w:val="5"/>
    <w:next w:val="1"/>
    <w:qFormat/>
    <w:uiPriority w:val="0"/>
    <w:pPr>
      <w:ind w:firstLine="420" w:firstLineChars="200"/>
    </w:pPr>
  </w:style>
  <w:style w:type="paragraph" w:styleId="5">
    <w:name w:val="Body Text Indent"/>
    <w:basedOn w:val="1"/>
    <w:next w:val="4"/>
    <w:qFormat/>
    <w:uiPriority w:val="0"/>
    <w:pPr>
      <w:ind w:left="420" w:leftChars="200"/>
    </w:pPr>
  </w:style>
  <w:style w:type="paragraph" w:styleId="7">
    <w:name w:val="Normal Indent"/>
    <w:basedOn w:val="1"/>
    <w:qFormat/>
    <w:uiPriority w:val="0"/>
    <w:pPr>
      <w:ind w:firstLine="420" w:firstLineChars="2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qFormat/>
    <w:uiPriority w:val="0"/>
    <w:pPr>
      <w:jc w:val="left"/>
    </w:pPr>
    <w:rPr>
      <w:rFonts w:cs="Times New Roman"/>
      <w:kern w:val="0"/>
      <w:sz w:val="24"/>
    </w:rPr>
  </w:style>
  <w:style w:type="character" w:customStyle="1" w:styleId="17">
    <w:name w:val="标题 1 Char"/>
    <w:link w:val="6"/>
    <w:qFormat/>
    <w:uiPriority w:val="0"/>
    <w:rPr>
      <w:rFonts w:ascii="Times New Roman" w:hAnsi="Times New Roman" w:eastAsia="黑体" w:cs="黑体"/>
      <w:bCs/>
      <w:kern w:val="44"/>
      <w:sz w:val="30"/>
      <w:szCs w:val="44"/>
    </w:rPr>
  </w:style>
  <w:style w:type="paragraph" w:customStyle="1" w:styleId="18">
    <w:name w:val="表序与表题"/>
    <w:basedOn w:val="1"/>
    <w:qFormat/>
    <w:uiPriority w:val="0"/>
    <w:pPr>
      <w:numPr>
        <w:ilvl w:val="5"/>
        <w:numId w:val="1"/>
      </w:numPr>
    </w:pPr>
  </w:style>
  <w:style w:type="paragraph" w:customStyle="1" w:styleId="19">
    <w:name w:val="图序与图题"/>
    <w:basedOn w:val="1"/>
    <w:qFormat/>
    <w:uiPriority w:val="0"/>
    <w:pPr>
      <w:numPr>
        <w:ilvl w:val="6"/>
        <w:numId w:val="1"/>
      </w:numPr>
    </w:pPr>
  </w:style>
  <w:style w:type="paragraph" w:customStyle="1" w:styleId="20">
    <w:name w:val="Body text|1"/>
    <w:basedOn w:val="1"/>
    <w:qFormat/>
    <w:uiPriority w:val="0"/>
    <w:pPr>
      <w:spacing w:line="396"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8388</Words>
  <Characters>8440</Characters>
  <Lines>2</Lines>
  <Paragraphs>1</Paragraphs>
  <TotalTime>6</TotalTime>
  <ScaleCrop>false</ScaleCrop>
  <LinksUpToDate>false</LinksUpToDate>
  <CharactersWithSpaces>8502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2020-04-08T06:32:00Z</dcterms:created>
  <dc:creator>时光</dc:creator>
  <cp:lastModifiedBy>inspur</cp:lastModifiedBy>
  <cp:lastPrinted>2023-04-07T01:38:00Z</cp:lastPrinted>
  <dcterms:modified xsi:type="dcterms:W3CDTF">2023-09-27T09:42:20Z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88B3B2E5B8FF4616B8EAF42475B70F82</vt:lpwstr>
  </property>
</Properties>
</file>