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中牟县医疗保障局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关于印发2023年度“双随机、一公开”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抽查事项清单和抽查计划的通知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小标宋简体" w:hAnsi="方正小标宋简体" w:eastAsia="方正小标宋简体" w:cs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局机关各科室，医保中心，各定点医疗机构：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为进一步做好我县医保基金监管系统“双随机、 一公开”监管工作，着力提高医保基金监管工作的公平性、规范性和有效性，根据《郑州市医疗保障局关于印发</w:t>
      </w:r>
      <w:r>
        <w:rPr>
          <w:rFonts w:hint="eastAsia" w:ascii="Times New Roman" w:hAnsi="Times New Roman" w:eastAsia="微软雅黑" w:cs="Times New Roman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年度“双随机、一公开”抽查事项清单和抽查计划的通知》（郑医保办〔</w:t>
      </w:r>
      <w:r>
        <w:rPr>
          <w:rFonts w:hint="eastAsia" w:ascii="Times New Roman" w:hAnsi="Times New Roman" w:eastAsia="微软雅黑" w:cs="Times New Roman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微软雅黑" w:cs="Times New Roman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《关于中牟县“双随机、一公开”监管工作</w:t>
      </w:r>
      <w:r>
        <w:rPr>
          <w:rFonts w:hint="eastAsia" w:ascii="Times New Roman" w:hAnsi="Times New Roman" w:eastAsia="微软雅黑" w:cs="Times New Roman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年度工作安排的通知》（牟双随机办〔</w:t>
      </w:r>
      <w:r>
        <w:rPr>
          <w:rFonts w:hint="eastAsia" w:ascii="Times New Roman" w:hAnsi="Times New Roman" w:eastAsia="微软雅黑" w:cs="Times New Roman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微软雅黑" w:cs="Times New Roman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号）要求，结合我县实际，制定</w:t>
      </w:r>
      <w:r>
        <w:rPr>
          <w:rFonts w:hint="eastAsia" w:ascii="Times New Roman" w:hAnsi="Times New Roman" w:eastAsia="微软雅黑" w:cs="Times New Roman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年度“双随机、 一公开”抽查事项清单和抽查计划，现就有关事项通知如下：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一、加强组织领导，建立工作机制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县医保局“双随机、一公开”监管工作领导小组，定期召开会议，建立健全常态长效工作机制，在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郑州市医保局</w:t>
      </w:r>
      <w:r>
        <w:rPr>
          <w:rFonts w:hint="eastAsia" w:ascii="仿宋" w:hAnsi="仿宋" w:eastAsia="仿宋" w:cs="仿宋"/>
          <w:sz w:val="32"/>
          <w:szCs w:val="32"/>
        </w:rPr>
        <w:t>“双随机、 一公开”监管工作领导小组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和中牟县“双随机、一公开”监管工作联席会议办公室</w:t>
      </w:r>
      <w:r>
        <w:rPr>
          <w:rFonts w:hint="eastAsia" w:ascii="仿宋" w:hAnsi="仿宋" w:eastAsia="仿宋" w:cs="仿宋"/>
          <w:sz w:val="32"/>
          <w:szCs w:val="32"/>
        </w:rPr>
        <w:t>指导下，统筹开展定点医药机构“双随机、一公开”监管抽查工作。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二、完善一单两库，明确抽查比例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（一）完善抽查事项清单。</w:t>
      </w:r>
      <w:r>
        <w:rPr>
          <w:rFonts w:hint="eastAsia" w:ascii="仿宋" w:hAnsi="仿宋" w:eastAsia="仿宋" w:cs="仿宋"/>
          <w:sz w:val="32"/>
          <w:szCs w:val="32"/>
        </w:rPr>
        <w:t>统一设立“定点医疗机构使用医疗保障基金情况”和“定点零售药店使用医疗保障基金情况”抽查事项，将全县定点医药机构纳入“双随机、一公开”监管抽查范围。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二）建立检查对象库。</w:t>
      </w:r>
      <w:r>
        <w:rPr>
          <w:rFonts w:hint="eastAsia" w:ascii="仿宋" w:hAnsi="仿宋" w:eastAsia="仿宋" w:cs="仿宋"/>
          <w:sz w:val="32"/>
          <w:szCs w:val="32"/>
        </w:rPr>
        <w:t xml:space="preserve"> 按照属地监管原则和责任区分，结合抽查事项清单，建立2023年度定点医疗机构检查对象库和定点零售药店检查对象库，并动态进行更新调整。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（三）完善执法人员库。</w:t>
      </w:r>
      <w:r>
        <w:rPr>
          <w:rFonts w:hint="eastAsia" w:ascii="仿宋" w:hAnsi="仿宋" w:eastAsia="仿宋" w:cs="仿宋"/>
          <w:sz w:val="32"/>
          <w:szCs w:val="32"/>
        </w:rPr>
        <w:t>结合执法证换证、取证情况，及时维护更新执法人员库，确保“双随机、一公开”监管抽查工作能够依法有效推进。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（四）明确抽查比例。</w:t>
      </w:r>
      <w:r>
        <w:rPr>
          <w:rFonts w:hint="eastAsia" w:ascii="仿宋" w:hAnsi="仿宋" w:eastAsia="仿宋" w:cs="仿宋"/>
          <w:sz w:val="32"/>
          <w:szCs w:val="32"/>
        </w:rPr>
        <w:t xml:space="preserve"> 定点医疗机构、定点零售药店的“双随机、一公开”抽查比例不低于</w:t>
      </w:r>
      <w:r>
        <w:rPr>
          <w:rFonts w:hint="eastAsia" w:ascii="Times New Roman" w:hAnsi="Times New Roman" w:eastAsia="微软雅黑" w:cs="Times New Roman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%。国家、省、市医保局下达的定点医疗机构、定点零售药店抽查任务比例高于</w:t>
      </w:r>
      <w:r>
        <w:rPr>
          <w:rFonts w:hint="eastAsia" w:ascii="Times New Roman" w:hAnsi="Times New Roman" w:eastAsia="微软雅黑" w:cs="Times New Roman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%的，按国家、省、市医保局明确的抽查比例执行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认真履行职责，抓好工作落实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（一）要认真落实主体责任，按照市、县工作要求，积极开展工作，加强沟通，主动配合，密切协作，形成工作合力。对工作中遇到的新情况、新问题，及时上报上级监管部门。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建立健全“双随机、一公开”监管相关制度，加强国家企业信息公示系统（部门协同监管平台--河南）使用培训和实际运用，通过国家企业信息公示系统（部门协同监管平台--河南）规范抽查检查，及时、准确、规范向社会公开抽查结果。对严重违规违法者要实施多部门联合惩戒，涉嫌犯罪的及时移交司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1.中牟县医疗保障局随机抽查事项清单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中牟县</w:t>
      </w:r>
      <w:r>
        <w:rPr>
          <w:rFonts w:hint="eastAsia" w:ascii="仿宋" w:hAnsi="仿宋" w:eastAsia="仿宋" w:cs="仿宋"/>
          <w:sz w:val="32"/>
          <w:szCs w:val="32"/>
        </w:rPr>
        <w:t>医疗保障局 2023年度“双随机、一公开”抽查计划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10" w:h="16840"/>
          <w:pgMar w:top="2154" w:right="1474" w:bottom="1984" w:left="1531" w:header="0" w:footer="1315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104" w:line="225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  <w:r>
        <w:rPr>
          <w:rFonts w:ascii="黑体" w:hAnsi="黑体" w:eastAsia="黑体" w:cs="黑体"/>
          <w:spacing w:val="-55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1</w:t>
      </w:r>
    </w:p>
    <w:p>
      <w:pPr>
        <w:spacing w:before="189" w:line="606" w:lineRule="exact"/>
        <w:ind w:left="3245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5"/>
          <w:position w:val="2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中牟县</w:t>
      </w:r>
      <w:r>
        <w:rPr>
          <w:rFonts w:ascii="宋体" w:hAnsi="宋体" w:eastAsia="宋体" w:cs="宋体"/>
          <w:spacing w:val="-5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医疗保障局随机抽查事项清单</w:t>
      </w:r>
    </w:p>
    <w:p>
      <w:pPr>
        <w:spacing w:line="210" w:lineRule="exact"/>
      </w:pPr>
    </w:p>
    <w:tbl>
      <w:tblPr>
        <w:tblStyle w:val="9"/>
        <w:tblW w:w="13640" w:type="dxa"/>
        <w:tblInd w:w="10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237"/>
        <w:gridCol w:w="1125"/>
        <w:gridCol w:w="1200"/>
        <w:gridCol w:w="1856"/>
        <w:gridCol w:w="1257"/>
        <w:gridCol w:w="1293"/>
        <w:gridCol w:w="1219"/>
        <w:gridCol w:w="38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8" w:type="dxa"/>
            <w:vAlign w:val="top"/>
          </w:tcPr>
          <w:p>
            <w:pPr>
              <w:spacing w:before="214" w:line="223" w:lineRule="auto"/>
              <w:ind w:left="1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237" w:type="dxa"/>
            <w:vAlign w:val="top"/>
          </w:tcPr>
          <w:p>
            <w:pPr>
              <w:spacing w:before="214" w:line="221" w:lineRule="auto"/>
              <w:ind w:left="165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责任单位</w:t>
            </w:r>
          </w:p>
        </w:tc>
        <w:tc>
          <w:tcPr>
            <w:tcW w:w="1125" w:type="dxa"/>
            <w:vAlign w:val="top"/>
          </w:tcPr>
          <w:p>
            <w:pPr>
              <w:spacing w:before="64" w:line="300" w:lineRule="exact"/>
              <w:ind w:left="3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2"/>
                <w:szCs w:val="22"/>
              </w:rPr>
              <w:t>抽查</w:t>
            </w:r>
          </w:p>
          <w:p>
            <w:pPr>
              <w:spacing w:line="206" w:lineRule="auto"/>
              <w:ind w:left="3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200" w:type="dxa"/>
            <w:vAlign w:val="top"/>
          </w:tcPr>
          <w:p>
            <w:pPr>
              <w:spacing w:before="214" w:line="222" w:lineRule="auto"/>
              <w:ind w:left="241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检查对象</w:t>
            </w:r>
          </w:p>
        </w:tc>
        <w:tc>
          <w:tcPr>
            <w:tcW w:w="1856" w:type="dxa"/>
            <w:vAlign w:val="top"/>
          </w:tcPr>
          <w:p>
            <w:pPr>
              <w:spacing w:before="214" w:line="222" w:lineRule="auto"/>
              <w:ind w:left="58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检查内容</w:t>
            </w:r>
          </w:p>
        </w:tc>
        <w:tc>
          <w:tcPr>
            <w:tcW w:w="1257" w:type="dxa"/>
            <w:vAlign w:val="top"/>
          </w:tcPr>
          <w:p>
            <w:pPr>
              <w:spacing w:before="64" w:line="300" w:lineRule="exact"/>
              <w:ind w:left="3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22"/>
                <w:szCs w:val="22"/>
              </w:rPr>
              <w:t>事项</w:t>
            </w:r>
          </w:p>
          <w:p>
            <w:pPr>
              <w:spacing w:line="206" w:lineRule="auto"/>
              <w:ind w:left="3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类别</w:t>
            </w:r>
          </w:p>
        </w:tc>
        <w:tc>
          <w:tcPr>
            <w:tcW w:w="1293" w:type="dxa"/>
            <w:vAlign w:val="top"/>
          </w:tcPr>
          <w:p>
            <w:pPr>
              <w:spacing w:before="64" w:line="300" w:lineRule="exact"/>
              <w:ind w:left="292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检查</w:t>
            </w:r>
          </w:p>
          <w:p>
            <w:pPr>
              <w:spacing w:line="206" w:lineRule="auto"/>
              <w:ind w:left="299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方式</w:t>
            </w:r>
          </w:p>
        </w:tc>
        <w:tc>
          <w:tcPr>
            <w:tcW w:w="1219" w:type="dxa"/>
            <w:vAlign w:val="top"/>
          </w:tcPr>
          <w:p>
            <w:pPr>
              <w:spacing w:before="64" w:line="235" w:lineRule="auto"/>
              <w:ind w:right="115"/>
              <w:jc w:val="center"/>
              <w:rPr>
                <w:rFonts w:hint="eastAsia" w:ascii="黑体" w:hAnsi="黑体" w:eastAsia="黑体" w:cs="黑体"/>
                <w:spacing w:val="-5"/>
                <w:sz w:val="22"/>
                <w:szCs w:val="22"/>
                <w:lang w:val="en-US" w:eastAsia="zh-CN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检查部</w:t>
            </w:r>
            <w:r>
              <w:rPr>
                <w:rFonts w:hint="eastAsia" w:ascii="黑体" w:hAnsi="黑体" w:eastAsia="黑体" w:cs="黑体"/>
                <w:spacing w:val="-5"/>
                <w:sz w:val="22"/>
                <w:szCs w:val="22"/>
                <w:lang w:val="en-US" w:eastAsia="zh-CN"/>
              </w:rPr>
              <w:t>门</w:t>
            </w:r>
          </w:p>
          <w:p>
            <w:pPr>
              <w:spacing w:before="64" w:line="235" w:lineRule="auto"/>
              <w:ind w:right="115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实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施层级</w:t>
            </w:r>
          </w:p>
        </w:tc>
        <w:tc>
          <w:tcPr>
            <w:tcW w:w="3815" w:type="dxa"/>
            <w:vAlign w:val="top"/>
          </w:tcPr>
          <w:p>
            <w:pPr>
              <w:spacing w:before="213" w:line="222" w:lineRule="auto"/>
              <w:ind w:left="14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检查依据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638" w:type="dxa"/>
            <w:vAlign w:val="top"/>
          </w:tcPr>
          <w:p>
            <w:pPr>
              <w:spacing w:line="25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9" w:line="184" w:lineRule="auto"/>
              <w:ind w:left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top"/>
          </w:tcPr>
          <w:p>
            <w:pPr>
              <w:spacing w:line="293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9" w:line="242" w:lineRule="auto"/>
              <w:ind w:left="161" w:right="154" w:firstLine="4"/>
              <w:jc w:val="center"/>
              <w:rPr>
                <w:rFonts w:hint="eastAsia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6"/>
                <w:sz w:val="22"/>
                <w:szCs w:val="22"/>
                <w:lang w:val="en-US" w:eastAsia="zh-CN"/>
              </w:rPr>
              <w:t>中牟县</w:t>
            </w:r>
          </w:p>
          <w:p>
            <w:pPr>
              <w:pStyle w:val="10"/>
              <w:spacing w:before="69" w:line="242" w:lineRule="auto"/>
              <w:ind w:right="154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医</w:t>
            </w:r>
            <w:r>
              <w:rPr>
                <w:spacing w:val="-5"/>
                <w:sz w:val="22"/>
                <w:szCs w:val="22"/>
              </w:rPr>
              <w:t>疗保障局</w:t>
            </w:r>
          </w:p>
        </w:tc>
        <w:tc>
          <w:tcPr>
            <w:tcW w:w="1125" w:type="dxa"/>
            <w:vAlign w:val="top"/>
          </w:tcPr>
          <w:p>
            <w:pPr>
              <w:spacing w:line="289" w:lineRule="auto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9" w:line="221" w:lineRule="auto"/>
              <w:ind w:left="15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定点医疗</w:t>
            </w:r>
          </w:p>
          <w:p>
            <w:pPr>
              <w:pStyle w:val="10"/>
              <w:spacing w:before="48" w:line="220" w:lineRule="auto"/>
              <w:ind w:left="14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机构使用</w:t>
            </w:r>
          </w:p>
          <w:p>
            <w:pPr>
              <w:pStyle w:val="10"/>
              <w:spacing w:before="50" w:line="221" w:lineRule="auto"/>
              <w:ind w:left="15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医保基金</w:t>
            </w:r>
          </w:p>
          <w:p>
            <w:pPr>
              <w:pStyle w:val="10"/>
              <w:spacing w:before="48" w:line="221" w:lineRule="auto"/>
              <w:ind w:left="34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200" w:type="dxa"/>
            <w:vAlign w:val="top"/>
          </w:tcPr>
          <w:p>
            <w:pPr>
              <w:spacing w:line="293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line="240" w:lineRule="auto"/>
              <w:ind w:left="0" w:right="0" w:firstLine="0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医保定点</w:t>
            </w:r>
          </w:p>
          <w:p>
            <w:pPr>
              <w:pStyle w:val="10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医</w:t>
            </w:r>
            <w:r>
              <w:rPr>
                <w:spacing w:val="-4"/>
                <w:sz w:val="22"/>
                <w:szCs w:val="22"/>
              </w:rPr>
              <w:t>疗机构</w:t>
            </w:r>
          </w:p>
        </w:tc>
        <w:tc>
          <w:tcPr>
            <w:tcW w:w="1856" w:type="dxa"/>
            <w:vAlign w:val="top"/>
          </w:tcPr>
          <w:p>
            <w:pPr>
              <w:pStyle w:val="10"/>
              <w:spacing w:before="60" w:line="242" w:lineRule="auto"/>
              <w:ind w:left="59" w:right="170" w:firstLine="10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遵守医保政策规定</w:t>
            </w:r>
            <w:r>
              <w:rPr>
                <w:spacing w:val="-14"/>
                <w:sz w:val="22"/>
                <w:szCs w:val="22"/>
              </w:rPr>
              <w:t>情况；</w:t>
            </w:r>
            <w:r>
              <w:rPr>
                <w:spacing w:val="-5"/>
                <w:sz w:val="22"/>
                <w:szCs w:val="22"/>
              </w:rPr>
              <w:t>规范使用医保基金</w:t>
            </w:r>
            <w:r>
              <w:rPr>
                <w:spacing w:val="-14"/>
                <w:sz w:val="22"/>
                <w:szCs w:val="22"/>
              </w:rPr>
              <w:t>情况；</w:t>
            </w:r>
            <w:r>
              <w:rPr>
                <w:spacing w:val="-6"/>
                <w:sz w:val="22"/>
                <w:szCs w:val="22"/>
              </w:rPr>
              <w:t>履行医保服务协议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情况。</w:t>
            </w:r>
          </w:p>
        </w:tc>
        <w:tc>
          <w:tcPr>
            <w:tcW w:w="1257" w:type="dxa"/>
            <w:vAlign w:val="top"/>
          </w:tcPr>
          <w:p>
            <w:pPr>
              <w:spacing w:line="294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94" w:lineRule="auto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9" w:line="242" w:lineRule="auto"/>
              <w:ind w:left="365" w:right="147" w:hanging="20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一般检查事项</w:t>
            </w:r>
          </w:p>
        </w:tc>
        <w:tc>
          <w:tcPr>
            <w:tcW w:w="1293" w:type="dxa"/>
            <w:vAlign w:val="top"/>
          </w:tcPr>
          <w:p>
            <w:pPr>
              <w:spacing w:line="439" w:lineRule="auto"/>
              <w:jc w:val="both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9" w:line="249" w:lineRule="auto"/>
              <w:ind w:right="77" w:firstLine="208" w:firstLineChars="10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数据分析、</w:t>
            </w:r>
          </w:p>
          <w:p>
            <w:pPr>
              <w:pStyle w:val="10"/>
              <w:spacing w:before="69" w:line="249" w:lineRule="auto"/>
              <w:ind w:right="77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现场检查等</w:t>
            </w:r>
          </w:p>
        </w:tc>
        <w:tc>
          <w:tcPr>
            <w:tcW w:w="1219" w:type="dxa"/>
            <w:vAlign w:val="top"/>
          </w:tcPr>
          <w:p>
            <w:pPr>
              <w:spacing w:line="439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8" w:line="220" w:lineRule="auto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县</w:t>
            </w:r>
            <w:r>
              <w:rPr>
                <w:spacing w:val="-22"/>
                <w:sz w:val="22"/>
                <w:szCs w:val="22"/>
              </w:rPr>
              <w:t>医保</w:t>
            </w:r>
            <w:r>
              <w:rPr>
                <w:spacing w:val="-4"/>
                <w:sz w:val="22"/>
                <w:szCs w:val="22"/>
              </w:rPr>
              <w:t>部门</w:t>
            </w:r>
          </w:p>
        </w:tc>
        <w:tc>
          <w:tcPr>
            <w:tcW w:w="3815" w:type="dxa"/>
            <w:vAlign w:val="top"/>
          </w:tcPr>
          <w:p>
            <w:pPr>
              <w:pStyle w:val="10"/>
              <w:spacing w:before="59" w:line="242" w:lineRule="auto"/>
              <w:ind w:left="65" w:right="5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pacing w:val="-9"/>
                <w:sz w:val="22"/>
                <w:szCs w:val="22"/>
              </w:rPr>
              <w:t>《中华人民共和国社会保险法》第七十九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条、第八十七条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；</w:t>
            </w:r>
          </w:p>
          <w:p>
            <w:pPr>
              <w:pStyle w:val="10"/>
              <w:spacing w:before="48" w:line="249" w:lineRule="auto"/>
              <w:ind w:left="65" w:right="51"/>
              <w:jc w:val="both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《医疗保障基金使用监督管理条例》第三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十八条、第三十九条、第四十条、第四十二条，第四十三条、第四十四条、第四十</w:t>
            </w:r>
            <w:r>
              <w:rPr>
                <w:spacing w:val="-11"/>
                <w:sz w:val="22"/>
                <w:szCs w:val="22"/>
              </w:rPr>
              <w:t>八条。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38" w:type="dxa"/>
            <w:vAlign w:val="top"/>
          </w:tcPr>
          <w:p>
            <w:pPr>
              <w:spacing w:line="257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57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58" w:lineRule="auto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8" w:line="183" w:lineRule="auto"/>
              <w:ind w:left="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top"/>
          </w:tcPr>
          <w:p>
            <w:pPr>
              <w:spacing w:line="295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spacing w:line="295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8" w:line="242" w:lineRule="auto"/>
              <w:ind w:left="161" w:right="154" w:firstLine="4"/>
              <w:jc w:val="center"/>
              <w:rPr>
                <w:rFonts w:hint="eastAsia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6"/>
                <w:sz w:val="22"/>
                <w:szCs w:val="22"/>
                <w:lang w:val="en-US" w:eastAsia="zh-CN"/>
              </w:rPr>
              <w:t>中牟县</w:t>
            </w:r>
          </w:p>
          <w:p>
            <w:pPr>
              <w:pStyle w:val="10"/>
              <w:spacing w:before="68" w:line="242" w:lineRule="auto"/>
              <w:ind w:right="154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医</w:t>
            </w:r>
            <w:r>
              <w:rPr>
                <w:spacing w:val="-5"/>
                <w:sz w:val="22"/>
                <w:szCs w:val="22"/>
              </w:rPr>
              <w:t>疗保障局</w:t>
            </w:r>
          </w:p>
        </w:tc>
        <w:tc>
          <w:tcPr>
            <w:tcW w:w="1125" w:type="dxa"/>
            <w:vAlign w:val="top"/>
          </w:tcPr>
          <w:p>
            <w:pPr>
              <w:spacing w:line="292" w:lineRule="auto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8" w:line="220" w:lineRule="auto"/>
              <w:ind w:left="15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定点零售</w:t>
            </w:r>
          </w:p>
          <w:p>
            <w:pPr>
              <w:pStyle w:val="10"/>
              <w:spacing w:before="49" w:line="220" w:lineRule="auto"/>
              <w:ind w:left="14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药店使用</w:t>
            </w:r>
          </w:p>
          <w:p>
            <w:pPr>
              <w:pStyle w:val="10"/>
              <w:spacing w:before="49" w:line="221" w:lineRule="auto"/>
              <w:ind w:left="15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医保基金</w:t>
            </w:r>
          </w:p>
          <w:p>
            <w:pPr>
              <w:pStyle w:val="10"/>
              <w:spacing w:before="48" w:line="221" w:lineRule="auto"/>
              <w:ind w:left="34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200" w:type="dxa"/>
            <w:vAlign w:val="top"/>
          </w:tcPr>
          <w:p>
            <w:pPr>
              <w:spacing w:line="295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line="240" w:lineRule="auto"/>
              <w:ind w:left="0" w:right="0" w:firstLine="0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医保定点</w:t>
            </w:r>
          </w:p>
          <w:p>
            <w:pPr>
              <w:pStyle w:val="10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零</w:t>
            </w:r>
            <w:r>
              <w:rPr>
                <w:spacing w:val="-4"/>
                <w:sz w:val="22"/>
                <w:szCs w:val="22"/>
              </w:rPr>
              <w:t>售药店</w:t>
            </w:r>
          </w:p>
        </w:tc>
        <w:tc>
          <w:tcPr>
            <w:tcW w:w="1856" w:type="dxa"/>
            <w:vAlign w:val="top"/>
          </w:tcPr>
          <w:p>
            <w:pPr>
              <w:pStyle w:val="10"/>
              <w:spacing w:before="63" w:line="242" w:lineRule="auto"/>
              <w:ind w:left="59" w:right="170" w:firstLine="10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遵守医保政策规定</w:t>
            </w:r>
            <w:r>
              <w:rPr>
                <w:spacing w:val="-14"/>
                <w:sz w:val="22"/>
                <w:szCs w:val="22"/>
              </w:rPr>
              <w:t>情况；</w:t>
            </w:r>
            <w:r>
              <w:rPr>
                <w:spacing w:val="-5"/>
                <w:sz w:val="22"/>
                <w:szCs w:val="22"/>
              </w:rPr>
              <w:t>规范使用医保基金</w:t>
            </w:r>
            <w:r>
              <w:rPr>
                <w:spacing w:val="-14"/>
                <w:sz w:val="22"/>
                <w:szCs w:val="22"/>
              </w:rPr>
              <w:t>情况；</w:t>
            </w:r>
            <w:r>
              <w:rPr>
                <w:spacing w:val="-6"/>
                <w:sz w:val="22"/>
                <w:szCs w:val="22"/>
              </w:rPr>
              <w:t>履行医保服务协议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情况。</w:t>
            </w:r>
          </w:p>
        </w:tc>
        <w:tc>
          <w:tcPr>
            <w:tcW w:w="1257" w:type="dxa"/>
            <w:vAlign w:val="top"/>
          </w:tcPr>
          <w:p>
            <w:pPr>
              <w:spacing w:line="295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96" w:lineRule="auto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8" w:line="242" w:lineRule="auto"/>
              <w:ind w:left="365" w:right="147" w:hanging="20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一般检查</w:t>
            </w:r>
            <w:r>
              <w:rPr>
                <w:spacing w:val="-3"/>
                <w:sz w:val="22"/>
                <w:szCs w:val="22"/>
              </w:rPr>
              <w:t>事项</w:t>
            </w:r>
          </w:p>
        </w:tc>
        <w:tc>
          <w:tcPr>
            <w:tcW w:w="1293" w:type="dxa"/>
            <w:vAlign w:val="top"/>
          </w:tcPr>
          <w:p>
            <w:pPr>
              <w:spacing w:line="442" w:lineRule="auto"/>
              <w:jc w:val="both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8" w:line="249" w:lineRule="auto"/>
              <w:ind w:right="77" w:firstLine="208" w:firstLineChars="10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数据分析、</w:t>
            </w:r>
          </w:p>
          <w:p>
            <w:pPr>
              <w:pStyle w:val="10"/>
              <w:spacing w:before="68" w:line="249" w:lineRule="auto"/>
              <w:ind w:right="77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现场检查等</w:t>
            </w:r>
          </w:p>
        </w:tc>
        <w:tc>
          <w:tcPr>
            <w:tcW w:w="1219" w:type="dxa"/>
            <w:vAlign w:val="top"/>
          </w:tcPr>
          <w:p>
            <w:pPr>
              <w:spacing w:line="295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spacing w:line="295" w:lineRule="auto"/>
              <w:jc w:val="center"/>
              <w:rPr>
                <w:rFonts w:ascii="Arial"/>
                <w:sz w:val="22"/>
                <w:szCs w:val="28"/>
              </w:rPr>
            </w:pPr>
          </w:p>
          <w:p>
            <w:pPr>
              <w:pStyle w:val="10"/>
              <w:spacing w:before="68" w:line="242" w:lineRule="auto"/>
              <w:ind w:left="241" w:right="78" w:hanging="147"/>
              <w:jc w:val="center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县</w:t>
            </w:r>
            <w:r>
              <w:rPr>
                <w:spacing w:val="-7"/>
                <w:sz w:val="22"/>
                <w:szCs w:val="22"/>
              </w:rPr>
              <w:t>医保部门</w:t>
            </w:r>
          </w:p>
        </w:tc>
        <w:tc>
          <w:tcPr>
            <w:tcW w:w="3815" w:type="dxa"/>
            <w:vAlign w:val="top"/>
          </w:tcPr>
          <w:p>
            <w:pPr>
              <w:pStyle w:val="10"/>
              <w:spacing w:before="62" w:line="242" w:lineRule="auto"/>
              <w:ind w:left="65" w:right="51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pacing w:val="-9"/>
                <w:sz w:val="22"/>
                <w:szCs w:val="22"/>
              </w:rPr>
              <w:t>《中华人民共和国社会保险法》第七十九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条、第八十七条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；</w:t>
            </w:r>
          </w:p>
          <w:p>
            <w:pPr>
              <w:pStyle w:val="10"/>
              <w:spacing w:before="47" w:line="250" w:lineRule="auto"/>
              <w:ind w:left="65" w:right="51"/>
              <w:jc w:val="both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《医疗保障基金使用监督管理条例》第三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十八条、第三十九条、第四十条、第四十二条，第四十三条、第四十四条、第四十</w:t>
            </w:r>
            <w:r>
              <w:rPr>
                <w:spacing w:val="-11"/>
                <w:sz w:val="22"/>
                <w:szCs w:val="22"/>
              </w:rPr>
              <w:t>八条。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8" w:firstLineChars="200"/>
        <w:textAlignment w:val="auto"/>
        <w:rPr>
          <w:rFonts w:hint="eastAsia" w:ascii="仿宋" w:hAnsi="仿宋" w:eastAsia="仿宋" w:cs="仿宋"/>
          <w:color w:val="000000"/>
          <w:spacing w:val="2"/>
          <w:sz w:val="32"/>
          <w:szCs w:val="32"/>
          <w:u w:val="none"/>
          <w:lang w:val="zh-CN" w:eastAsia="zh-CN"/>
        </w:rPr>
        <w:sectPr>
          <w:footerReference r:id="rId4" w:type="default"/>
          <w:pgSz w:w="16840" w:h="11910" w:orient="landscape"/>
          <w:pgMar w:top="1531" w:right="2154" w:bottom="1474" w:left="1984" w:header="0" w:footer="1315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104" w:line="225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  <w:r>
        <w:rPr>
          <w:rFonts w:ascii="黑体" w:hAnsi="黑体" w:eastAsia="黑体" w:cs="黑体"/>
          <w:spacing w:val="-74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2</w:t>
      </w:r>
    </w:p>
    <w:p>
      <w:pPr>
        <w:spacing w:before="189" w:line="606" w:lineRule="exact"/>
        <w:ind w:left="1070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12"/>
          <w:position w:val="2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中牟县</w:t>
      </w:r>
      <w:r>
        <w:rPr>
          <w:rFonts w:ascii="宋体" w:hAnsi="宋体" w:eastAsia="宋体" w:cs="宋体"/>
          <w:spacing w:val="-12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医疗保障局</w:t>
      </w:r>
      <w:r>
        <w:rPr>
          <w:rFonts w:ascii="宋体" w:hAnsi="宋体" w:eastAsia="宋体" w:cs="宋体"/>
          <w:spacing w:val="-96"/>
          <w:position w:val="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2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105"/>
          <w:position w:val="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2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年度“双随机、</w:t>
      </w:r>
      <w:r>
        <w:rPr>
          <w:rFonts w:ascii="宋体" w:hAnsi="宋体" w:eastAsia="宋体" w:cs="宋体"/>
          <w:spacing w:val="-12"/>
          <w:position w:val="2"/>
          <w:sz w:val="44"/>
          <w:szCs w:val="44"/>
        </w:rPr>
        <w:t xml:space="preserve">  </w:t>
      </w:r>
      <w:r>
        <w:rPr>
          <w:rFonts w:ascii="宋体" w:hAnsi="宋体" w:eastAsia="宋体" w:cs="宋体"/>
          <w:spacing w:val="-12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一公开”抽查计划</w:t>
      </w:r>
    </w:p>
    <w:p>
      <w:pPr>
        <w:spacing w:line="210" w:lineRule="exact"/>
      </w:pPr>
    </w:p>
    <w:tbl>
      <w:tblPr>
        <w:tblStyle w:val="9"/>
        <w:tblpPr w:leftFromText="180" w:rightFromText="180" w:vertAnchor="text" w:horzAnchor="page" w:tblpX="1986" w:tblpY="111"/>
        <w:tblOverlap w:val="never"/>
        <w:tblW w:w="1307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4"/>
        <w:gridCol w:w="3555"/>
        <w:gridCol w:w="1430"/>
        <w:gridCol w:w="1039"/>
        <w:gridCol w:w="943"/>
        <w:gridCol w:w="1368"/>
        <w:gridCol w:w="1616"/>
        <w:gridCol w:w="11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8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23" w:lineRule="auto"/>
              <w:ind w:left="8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序号</w:t>
            </w:r>
          </w:p>
        </w:tc>
        <w:tc>
          <w:tcPr>
            <w:tcW w:w="141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9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抽查计划名称</w:t>
            </w:r>
          </w:p>
        </w:tc>
        <w:tc>
          <w:tcPr>
            <w:tcW w:w="355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36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检查依据</w:t>
            </w:r>
          </w:p>
        </w:tc>
        <w:tc>
          <w:tcPr>
            <w:tcW w:w="1430" w:type="dxa"/>
            <w:vAlign w:val="top"/>
          </w:tcPr>
          <w:p>
            <w:pPr>
              <w:spacing w:line="29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307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抽查主体</w:t>
            </w:r>
          </w:p>
        </w:tc>
        <w:tc>
          <w:tcPr>
            <w:tcW w:w="103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1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抽查对象</w:t>
            </w:r>
          </w:p>
        </w:tc>
        <w:tc>
          <w:tcPr>
            <w:tcW w:w="94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6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抽查比例</w:t>
            </w:r>
          </w:p>
        </w:tc>
        <w:tc>
          <w:tcPr>
            <w:tcW w:w="136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7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抽查方式</w:t>
            </w:r>
          </w:p>
        </w:tc>
        <w:tc>
          <w:tcPr>
            <w:tcW w:w="161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40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抽查内容</w:t>
            </w:r>
          </w:p>
        </w:tc>
        <w:tc>
          <w:tcPr>
            <w:tcW w:w="113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23" w:lineRule="auto"/>
              <w:ind w:left="16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抽查时间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</w:trPr>
        <w:tc>
          <w:tcPr>
            <w:tcW w:w="58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184" w:lineRule="auto"/>
              <w:ind w:left="259"/>
            </w:pPr>
            <w:r>
              <w:t>1</w:t>
            </w:r>
          </w:p>
        </w:tc>
        <w:tc>
          <w:tcPr>
            <w:tcW w:w="14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68" w:lineRule="auto"/>
              <w:ind w:left="89" w:right="60" w:hanging="21"/>
            </w:pPr>
            <w:r>
              <w:rPr>
                <w:spacing w:val="-5"/>
              </w:rPr>
              <w:t>2023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年度双随</w:t>
            </w:r>
            <w:r>
              <w:t xml:space="preserve"> </w:t>
            </w:r>
            <w:r>
              <w:rPr>
                <w:spacing w:val="-4"/>
              </w:rPr>
              <w:t>机一公开抽查</w:t>
            </w:r>
          </w:p>
        </w:tc>
        <w:tc>
          <w:tcPr>
            <w:tcW w:w="3555" w:type="dxa"/>
            <w:vAlign w:val="top"/>
          </w:tcPr>
          <w:p>
            <w:pPr>
              <w:pStyle w:val="10"/>
              <w:spacing w:before="68" w:line="268" w:lineRule="auto"/>
              <w:ind w:left="113" w:right="100" w:firstLine="10"/>
              <w:rPr>
                <w:rFonts w:hint="eastAsia"/>
                <w:spacing w:val="-8"/>
                <w:lang w:eastAsia="zh-CN"/>
              </w:rPr>
            </w:pPr>
            <w:r>
              <w:rPr>
                <w:spacing w:val="-8"/>
              </w:rPr>
              <w:t>《中华人民共和国社会保险法》第七十 九条、第八十七条</w:t>
            </w:r>
            <w:r>
              <w:rPr>
                <w:rFonts w:hint="eastAsia"/>
                <w:spacing w:val="-8"/>
                <w:lang w:eastAsia="zh-CN"/>
              </w:rPr>
              <w:t>；</w:t>
            </w:r>
          </w:p>
          <w:p>
            <w:pPr>
              <w:pStyle w:val="10"/>
              <w:spacing w:before="68" w:line="268" w:lineRule="auto"/>
              <w:ind w:left="113" w:right="100" w:firstLine="10"/>
            </w:pPr>
            <w:r>
              <w:rPr>
                <w:spacing w:val="-8"/>
              </w:rPr>
              <w:t>《医疗保障基金使用监督管理条例》第 三十八条、第三十九条、第四十条、第 四十二条， 第四十三条、第四十四条、 第四十八条。</w:t>
            </w:r>
          </w:p>
        </w:tc>
        <w:tc>
          <w:tcPr>
            <w:tcW w:w="1430" w:type="dxa"/>
            <w:vAlign w:val="top"/>
          </w:tcPr>
          <w:p>
            <w:pPr>
              <w:spacing w:line="29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20" w:lineRule="auto"/>
              <w:ind w:left="262"/>
              <w:jc w:val="both"/>
            </w:pPr>
            <w:r>
              <w:rPr>
                <w:spacing w:val="-5"/>
              </w:rPr>
              <w:t>县</w:t>
            </w:r>
            <w:r>
              <w:rPr>
                <w:spacing w:val="-62"/>
              </w:rPr>
              <w:t xml:space="preserve"> </w:t>
            </w:r>
            <w:r>
              <w:rPr>
                <w:spacing w:val="-17"/>
              </w:rPr>
              <w:t>医保部</w:t>
            </w:r>
            <w:r>
              <w:t>门</w:t>
            </w:r>
          </w:p>
        </w:tc>
        <w:tc>
          <w:tcPr>
            <w:tcW w:w="10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68" w:lineRule="auto"/>
              <w:ind w:left="122" w:right="99" w:firstLine="1"/>
            </w:pPr>
            <w:r>
              <w:rPr>
                <w:spacing w:val="-8"/>
              </w:rPr>
              <w:t>医保定点</w:t>
            </w:r>
            <w:r>
              <w:t xml:space="preserve"> </w:t>
            </w:r>
            <w:r>
              <w:rPr>
                <w:spacing w:val="-8"/>
              </w:rPr>
              <w:t>医疗机构</w:t>
            </w:r>
          </w:p>
        </w:tc>
        <w:tc>
          <w:tcPr>
            <w:tcW w:w="9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392" w:lineRule="exact"/>
              <w:ind w:left="172"/>
            </w:pPr>
            <w:r>
              <w:rPr>
                <w:spacing w:val="-5"/>
                <w:position w:val="13"/>
              </w:rPr>
              <w:t>不低于</w:t>
            </w:r>
          </w:p>
          <w:p>
            <w:pPr>
              <w:pStyle w:val="10"/>
              <w:spacing w:line="183" w:lineRule="auto"/>
              <w:ind w:left="338"/>
            </w:pPr>
            <w:r>
              <w:rPr>
                <w:spacing w:val="-7"/>
              </w:rPr>
              <w:t>10%</w:t>
            </w:r>
          </w:p>
        </w:tc>
        <w:tc>
          <w:tcPr>
            <w:tcW w:w="13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268" w:lineRule="auto"/>
              <w:ind w:left="277" w:right="57" w:hanging="202"/>
              <w:rPr>
                <w:spacing w:val="-6"/>
              </w:rPr>
            </w:pPr>
            <w:r>
              <w:rPr>
                <w:spacing w:val="-6"/>
              </w:rPr>
              <w:t>数据分析、</w:t>
            </w:r>
          </w:p>
          <w:p>
            <w:pPr>
              <w:pStyle w:val="10"/>
              <w:spacing w:before="69" w:line="268" w:lineRule="auto"/>
              <w:ind w:left="277" w:right="57" w:hanging="202"/>
            </w:pPr>
            <w:r>
              <w:rPr>
                <w:spacing w:val="-6"/>
              </w:rPr>
              <w:t>现</w:t>
            </w:r>
            <w:r>
              <w:rPr>
                <w:spacing w:val="-4"/>
              </w:rPr>
              <w:t>场检查等</w:t>
            </w:r>
          </w:p>
        </w:tc>
        <w:tc>
          <w:tcPr>
            <w:tcW w:w="161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20" w:lineRule="auto"/>
              <w:ind w:left="71"/>
            </w:pPr>
            <w:r>
              <w:rPr>
                <w:spacing w:val="-5"/>
              </w:rPr>
              <w:t>2022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年定点医疗</w:t>
            </w:r>
          </w:p>
          <w:p>
            <w:pPr>
              <w:pStyle w:val="10"/>
              <w:spacing w:before="108" w:line="220" w:lineRule="auto"/>
              <w:ind w:left="93"/>
            </w:pPr>
            <w:r>
              <w:rPr>
                <w:spacing w:val="-4"/>
              </w:rPr>
              <w:t>机构使用医保基</w:t>
            </w:r>
          </w:p>
          <w:p>
            <w:pPr>
              <w:pStyle w:val="10"/>
              <w:spacing w:before="110" w:line="221" w:lineRule="auto"/>
              <w:ind w:left="507"/>
            </w:pPr>
            <w:r>
              <w:rPr>
                <w:spacing w:val="-4"/>
              </w:rPr>
              <w:t>金情况</w:t>
            </w:r>
          </w:p>
        </w:tc>
        <w:tc>
          <w:tcPr>
            <w:tcW w:w="113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20" w:lineRule="auto"/>
              <w:ind w:left="133"/>
            </w:pPr>
            <w:r>
              <w:rPr>
                <w:spacing w:val="-5"/>
              </w:rPr>
              <w:t>4-10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月份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58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183" w:lineRule="auto"/>
              <w:ind w:left="246"/>
            </w:pPr>
            <w:r>
              <w:t>2</w:t>
            </w:r>
          </w:p>
        </w:tc>
        <w:tc>
          <w:tcPr>
            <w:tcW w:w="141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68" w:lineRule="auto"/>
              <w:ind w:left="89" w:right="60" w:hanging="21"/>
            </w:pPr>
            <w:r>
              <w:rPr>
                <w:spacing w:val="-5"/>
              </w:rPr>
              <w:t>2023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年度双随</w:t>
            </w:r>
            <w:r>
              <w:t xml:space="preserve"> </w:t>
            </w:r>
            <w:r>
              <w:rPr>
                <w:spacing w:val="-4"/>
              </w:rPr>
              <w:t>机一公开抽查</w:t>
            </w:r>
          </w:p>
        </w:tc>
        <w:tc>
          <w:tcPr>
            <w:tcW w:w="3555" w:type="dxa"/>
            <w:vAlign w:val="top"/>
          </w:tcPr>
          <w:p>
            <w:pPr>
              <w:pStyle w:val="10"/>
              <w:spacing w:before="68" w:line="268" w:lineRule="auto"/>
              <w:ind w:left="113" w:right="100" w:firstLine="10"/>
              <w:rPr>
                <w:rFonts w:hint="eastAsia"/>
                <w:spacing w:val="-8"/>
                <w:lang w:eastAsia="zh-CN"/>
              </w:rPr>
            </w:pPr>
            <w:r>
              <w:rPr>
                <w:spacing w:val="-8"/>
              </w:rPr>
              <w:t>《中华人民共和国社会保险法》第七十 九条、第八十七条</w:t>
            </w:r>
            <w:r>
              <w:rPr>
                <w:rFonts w:hint="eastAsia"/>
                <w:spacing w:val="-8"/>
                <w:lang w:eastAsia="zh-CN"/>
              </w:rPr>
              <w:t>；</w:t>
            </w:r>
          </w:p>
          <w:p>
            <w:pPr>
              <w:pStyle w:val="10"/>
              <w:spacing w:before="68" w:line="268" w:lineRule="auto"/>
              <w:ind w:left="113" w:right="100" w:firstLine="10"/>
            </w:pPr>
            <w:r>
              <w:rPr>
                <w:spacing w:val="-8"/>
              </w:rPr>
              <w:t>《医疗保障基金使用监督管理条例》第 三十八条、第三十九条、第四十条、第四十二条， 第四十三条、第四十四条、 第四十八条。</w:t>
            </w:r>
          </w:p>
        </w:tc>
        <w:tc>
          <w:tcPr>
            <w:tcW w:w="1430" w:type="dxa"/>
            <w:vAlign w:val="top"/>
          </w:tcPr>
          <w:p>
            <w:pPr>
              <w:spacing w:line="31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1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17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68" w:lineRule="auto"/>
              <w:ind w:left="410" w:right="51" w:hanging="333"/>
              <w:jc w:val="center"/>
            </w:pPr>
            <w:r>
              <w:rPr>
                <w:spacing w:val="-13"/>
              </w:rPr>
              <w:t>县医</w:t>
            </w:r>
            <w:r>
              <w:rPr>
                <w:spacing w:val="-4"/>
              </w:rPr>
              <w:t>保部门</w:t>
            </w:r>
          </w:p>
        </w:tc>
        <w:tc>
          <w:tcPr>
            <w:tcW w:w="103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68" w:lineRule="auto"/>
              <w:ind w:left="113" w:right="100" w:firstLine="10"/>
            </w:pPr>
            <w:r>
              <w:rPr>
                <w:spacing w:val="-8"/>
              </w:rPr>
              <w:t>医保定点</w:t>
            </w:r>
            <w:r>
              <w:t xml:space="preserve"> </w:t>
            </w:r>
            <w:r>
              <w:rPr>
                <w:spacing w:val="-6"/>
              </w:rPr>
              <w:t>零售药店</w:t>
            </w:r>
          </w:p>
        </w:tc>
        <w:tc>
          <w:tcPr>
            <w:tcW w:w="94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393" w:lineRule="exact"/>
              <w:ind w:left="172"/>
            </w:pPr>
            <w:r>
              <w:rPr>
                <w:spacing w:val="-5"/>
                <w:position w:val="13"/>
              </w:rPr>
              <w:t>不低于</w:t>
            </w:r>
          </w:p>
          <w:p>
            <w:pPr>
              <w:pStyle w:val="10"/>
              <w:spacing w:line="183" w:lineRule="auto"/>
              <w:ind w:left="338"/>
            </w:pPr>
            <w:r>
              <w:rPr>
                <w:spacing w:val="-7"/>
              </w:rPr>
              <w:t>10%</w:t>
            </w:r>
          </w:p>
        </w:tc>
        <w:tc>
          <w:tcPr>
            <w:tcW w:w="136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68" w:lineRule="auto"/>
              <w:ind w:left="277" w:right="57" w:hanging="202"/>
              <w:rPr>
                <w:spacing w:val="-6"/>
              </w:rPr>
            </w:pPr>
            <w:r>
              <w:rPr>
                <w:spacing w:val="-6"/>
              </w:rPr>
              <w:t>数据分析、</w:t>
            </w:r>
          </w:p>
          <w:p>
            <w:pPr>
              <w:pStyle w:val="10"/>
              <w:spacing w:before="68" w:line="268" w:lineRule="auto"/>
              <w:ind w:left="277" w:right="57" w:hanging="202"/>
            </w:pPr>
            <w:r>
              <w:rPr>
                <w:spacing w:val="-6"/>
              </w:rPr>
              <w:t>现</w:t>
            </w:r>
            <w:r>
              <w:rPr>
                <w:spacing w:val="-4"/>
              </w:rPr>
              <w:t>场检查等</w:t>
            </w:r>
          </w:p>
        </w:tc>
        <w:tc>
          <w:tcPr>
            <w:tcW w:w="161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8" w:line="220" w:lineRule="auto"/>
              <w:ind w:left="71"/>
            </w:pPr>
            <w:r>
              <w:rPr>
                <w:spacing w:val="-5"/>
              </w:rPr>
              <w:t>2022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年定点零售</w:t>
            </w:r>
          </w:p>
          <w:p>
            <w:pPr>
              <w:pStyle w:val="10"/>
              <w:spacing w:before="109" w:line="220" w:lineRule="auto"/>
              <w:ind w:left="96"/>
            </w:pPr>
            <w:r>
              <w:rPr>
                <w:spacing w:val="-5"/>
              </w:rPr>
              <w:t>药店使用医保基</w:t>
            </w:r>
          </w:p>
          <w:p>
            <w:pPr>
              <w:pStyle w:val="10"/>
              <w:spacing w:before="109" w:line="221" w:lineRule="auto"/>
              <w:ind w:left="507"/>
            </w:pPr>
            <w:r>
              <w:rPr>
                <w:spacing w:val="-4"/>
              </w:rPr>
              <w:t>金情况</w:t>
            </w:r>
          </w:p>
        </w:tc>
        <w:tc>
          <w:tcPr>
            <w:tcW w:w="113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9" w:line="220" w:lineRule="auto"/>
              <w:ind w:left="133"/>
            </w:pPr>
            <w:r>
              <w:rPr>
                <w:spacing w:val="-5"/>
              </w:rPr>
              <w:t>4-10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月份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zh-CN" w:eastAsia="zh-CN"/>
        </w:rPr>
        <w:sectPr>
          <w:footerReference r:id="rId5" w:type="default"/>
          <w:pgSz w:w="16840" w:h="11910" w:orient="landscape"/>
          <w:pgMar w:top="1531" w:right="2154" w:bottom="1474" w:left="1984" w:header="0" w:footer="1315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7"/>
        <w:tblpPr w:leftFromText="181" w:rightFromText="181" w:vertAnchor="page" w:horzAnchor="page" w:tblpX="1498" w:tblpY="13830"/>
        <w:tblOverlap w:val="never"/>
        <w:tblW w:w="884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845" w:type="dxa"/>
            <w:vAlign w:val="top"/>
          </w:tcPr>
          <w:p>
            <w:pPr>
              <w:widowControl w:val="0"/>
              <w:tabs>
                <w:tab w:val="left" w:pos="8505"/>
              </w:tabs>
              <w:wordWrap/>
              <w:adjustRightInd/>
              <w:snapToGrid/>
              <w:spacing w:line="576" w:lineRule="exact"/>
              <w:ind w:left="0" w:leftChars="0" w:right="0" w:firstLine="280" w:firstLineChars="100"/>
              <w:textAlignment w:val="baseline"/>
              <w:outlineLvl w:val="9"/>
              <w:rPr>
                <w:rFonts w:eastAsia="方正仿宋_GBK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中牟县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医疗保障局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4月14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YzM1NDUzNDRhMWUwNTljMTRkYzFhMWRkNDY4YzEifQ=="/>
  </w:docVars>
  <w:rsids>
    <w:rsidRoot w:val="348B238E"/>
    <w:rsid w:val="05C869C2"/>
    <w:rsid w:val="0B6E5916"/>
    <w:rsid w:val="0CBD5676"/>
    <w:rsid w:val="15B75619"/>
    <w:rsid w:val="24AF6CAC"/>
    <w:rsid w:val="32CF61A5"/>
    <w:rsid w:val="348B238E"/>
    <w:rsid w:val="419248B1"/>
    <w:rsid w:val="4C097FBD"/>
    <w:rsid w:val="53ED08FF"/>
    <w:rsid w:val="552D475B"/>
    <w:rsid w:val="583475F3"/>
    <w:rsid w:val="5AB9693B"/>
    <w:rsid w:val="5E4F0AD3"/>
    <w:rsid w:val="69C64044"/>
    <w:rsid w:val="6AA61B4B"/>
    <w:rsid w:val="792F0F5E"/>
    <w:rsid w:val="9FD7E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538" w:firstLine="420" w:firstLineChars="200"/>
      <w:jc w:val="both"/>
      <w:textAlignment w:val="baseline"/>
    </w:pPr>
    <w:rPr>
      <w:rFonts w:ascii="Calibri" w:hAnsi="Calibri" w:eastAsia="宋体"/>
      <w:kern w:val="2"/>
      <w:sz w:val="32"/>
      <w:szCs w:val="32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ind w:left="538"/>
      <w:jc w:val="both"/>
      <w:textAlignment w:val="baseline"/>
    </w:pPr>
    <w:rPr>
      <w:rFonts w:ascii="仿宋_GB2312" w:hAnsi="华文中宋" w:eastAsia="仿宋_GB2312"/>
      <w:kern w:val="2"/>
      <w:sz w:val="32"/>
      <w:szCs w:val="32"/>
      <w:lang w:val="en-US" w:eastAsia="zh-CN" w:bidi="ar-SA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1774</Words>
  <Characters>1843</Characters>
  <Lines>0</Lines>
  <Paragraphs>0</Paragraphs>
  <TotalTime>19</TotalTime>
  <ScaleCrop>false</ScaleCrop>
  <LinksUpToDate>false</LinksUpToDate>
  <CharactersWithSpaces>1898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2023-04-13T19:40:00Z</dcterms:created>
  <dc:creator>蛋蛋嘛嘛</dc:creator>
  <cp:lastModifiedBy>greatwall</cp:lastModifiedBy>
  <cp:lastPrinted>2023-04-14T16:54:00Z</cp:lastPrinted>
  <dcterms:modified xsi:type="dcterms:W3CDTF">2023-04-14T17:03:09Z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4096C87363BF481683696A72B752EFD8_11</vt:lpwstr>
  </property>
</Properties>
</file>